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FF67" w14:textId="3DA0CE39" w:rsidR="006B7275" w:rsidRDefault="00802FFF" w:rsidP="00F05873">
      <w:r w:rsidRPr="00802FFF">
        <w:t xml:space="preserve">PURPOSE:      The purpose of this policy is to inform Sub Recipients, Contractors and Training Providers the formal process when quarterly, annual, and fiscal monitoring is conducted for the Greater Memphis Region. The GMLWDB is required to provide program oversight of all Title I funded programs and contractors. Any identifying infractions may implement corrective action plans and/or sanctions. </w:t>
      </w:r>
    </w:p>
    <w:p w14:paraId="2C8538F0" w14:textId="77777777" w:rsidR="000807AB" w:rsidRDefault="000807AB" w:rsidP="00F05873">
      <w:r w:rsidRPr="000807AB">
        <w:t>Policy</w:t>
      </w:r>
      <w:r>
        <w:t>:</w:t>
      </w:r>
    </w:p>
    <w:p w14:paraId="6CF71471" w14:textId="0DE6121A" w:rsidR="005E7A66" w:rsidRDefault="000807AB" w:rsidP="00F05873">
      <w:r w:rsidRPr="000807AB">
        <w:t xml:space="preserve"> In accordance with the Workforce Innovation and Opportunity Act (WIOA), the LWDB is required to provide program oversight of all WIOA funded programs and contractors. Pursuant to WIOA section 107(d)(8), The Chief Local Elected Official (CLEO); in partnership with the Local Workforce Development Board (LWDB) or its direct staff will: a.  Promote fiscal integrity through expenditures made against cost categories; within cost limitations specified in applicable legislation and regulations through Local, State, and Federal policies. b.  Determine the timeliness, accuracy of reporting, and compliance of the Act regulations and applicable laws for each recipient receiving Title I funds. c. Validate actual performance against the projected Federal Performance Metrics and the Regional Local Plan. Performance outcome under WIOA section 116 d. Ensure contractual compliance per Local, State and Federal regulations e. Validate the data reporting within the American Job Centers f. Conduct oversight for local youth activities g. Local employment and training activities for Adult and Dislocated Workers h. Determine that expenditures are made against the proper cost categories and within cost limitations 1. Oversight of the One-Stop Delivery</w:t>
      </w:r>
    </w:p>
    <w:p w14:paraId="1AE35BD4" w14:textId="638B8C69" w:rsidR="000807AB" w:rsidRDefault="00235CA3" w:rsidP="00F05873">
      <w:r w:rsidRPr="00235CA3">
        <w:t>The Local Workforce Development Board has implemented three (3) comprehensive review and monitoring plans: • Quarterly Reviews • Annual Program &amp; Fiscal Monitoring • Pre &amp; Post Award Monitoring</w:t>
      </w:r>
      <w:r>
        <w:t>.</w:t>
      </w:r>
    </w:p>
    <w:p w14:paraId="11A8BE88" w14:textId="52B72486" w:rsidR="00116C4A" w:rsidRDefault="00116C4A" w:rsidP="00116C4A">
      <w:pPr>
        <w:pStyle w:val="ListParagraph"/>
        <w:numPr>
          <w:ilvl w:val="0"/>
          <w:numId w:val="1"/>
        </w:numPr>
      </w:pPr>
      <w:r w:rsidRPr="00116C4A">
        <w:t>QUARTERLY REVIEWS</w:t>
      </w:r>
      <w:r w:rsidR="00A25A6F">
        <w:t>:</w:t>
      </w:r>
      <w:r w:rsidRPr="00116C4A">
        <w:t xml:space="preserve"> Desktop reviews are conducted through the Virtual One-Stop system; which is through the State's MIS system. The Program and Integrity Analysts (IA) are required to sample ten percent (10%) of each monthly report submitted by the Sub recipients, Contractors, etc. The monthly reports1 are compiled into a quarterly review for early intervention on deliverables and questionable costs. Reviews include youth, adult, dislocated </w:t>
      </w:r>
      <w:r w:rsidR="00A86A7D" w:rsidRPr="00116C4A">
        <w:t>workers, justice</w:t>
      </w:r>
      <w:r w:rsidRPr="00116C4A">
        <w:t xml:space="preserve">-involved individuals, and participants currently enrolled in training. Quarterly reviews take place each program year, during the months of September, December, March, and June. </w:t>
      </w:r>
    </w:p>
    <w:p w14:paraId="70D8DCE5" w14:textId="77777777" w:rsidR="00B97D79" w:rsidRDefault="00116C4A" w:rsidP="00116C4A">
      <w:pPr>
        <w:pStyle w:val="ListParagraph"/>
      </w:pPr>
      <w:r w:rsidRPr="00116C4A">
        <w:lastRenderedPageBreak/>
        <w:t xml:space="preserve">After the review: • Case notes are documented in the Virtual One Stop (VOS) System • Communication is made via email to One-Stop Operator (OSO), sub-recipients, etc. for needed corrections. • All infractions must be corrected and resubmitted within thirty (30) calendar days  </w:t>
      </w:r>
    </w:p>
    <w:p w14:paraId="56A1E470" w14:textId="77777777" w:rsidR="00B97D79" w:rsidRDefault="00B97D79" w:rsidP="00116C4A">
      <w:pPr>
        <w:pStyle w:val="ListParagraph"/>
      </w:pPr>
    </w:p>
    <w:p w14:paraId="56356330" w14:textId="3088FB69" w:rsidR="00116C4A" w:rsidRDefault="00116C4A" w:rsidP="00116C4A">
      <w:pPr>
        <w:pStyle w:val="ListParagraph"/>
      </w:pPr>
      <w:r w:rsidRPr="00116C4A">
        <w:t xml:space="preserve">GMLWDB has the discretion to request and retrieve folders and/or fiscal documents during reviews when documents suggest mismanagement or questionable findings during the review. Before further investigations are executed, a narrative is compiled of all findings and communicated to the </w:t>
      </w:r>
      <w:r w:rsidR="00CF3BB5">
        <w:t>Board Chair</w:t>
      </w:r>
      <w:r w:rsidRPr="00116C4A">
        <w:t xml:space="preserve">, </w:t>
      </w:r>
      <w:r w:rsidR="00BF5D01">
        <w:t xml:space="preserve">Executive </w:t>
      </w:r>
      <w:r w:rsidRPr="00116C4A">
        <w:t xml:space="preserve">Director, </w:t>
      </w:r>
      <w:r w:rsidR="00BF5D01">
        <w:t>Sr. Director of Finance and Compliance</w:t>
      </w:r>
      <w:r w:rsidRPr="00116C4A">
        <w:t xml:space="preserve">, and </w:t>
      </w:r>
      <w:r w:rsidR="00B97D79">
        <w:t xml:space="preserve">the </w:t>
      </w:r>
      <w:r w:rsidRPr="00116C4A">
        <w:t>Compliance Manager for further actions.</w:t>
      </w:r>
    </w:p>
    <w:p w14:paraId="312D9026" w14:textId="77777777" w:rsidR="00B97D79" w:rsidRDefault="00B97D79" w:rsidP="00116C4A">
      <w:pPr>
        <w:pStyle w:val="ListParagraph"/>
      </w:pPr>
    </w:p>
    <w:p w14:paraId="69202159" w14:textId="10AC3B56" w:rsidR="00A25A6F" w:rsidRDefault="00A25A6F" w:rsidP="00A25A6F">
      <w:pPr>
        <w:pStyle w:val="ListParagraph"/>
        <w:numPr>
          <w:ilvl w:val="0"/>
          <w:numId w:val="1"/>
        </w:numPr>
      </w:pPr>
      <w:r w:rsidRPr="00A25A6F">
        <w:t>ANNUAL PROGRAM and FISCAL MONITORING CYCLE</w:t>
      </w:r>
      <w:r>
        <w:t>:</w:t>
      </w:r>
      <w:r w:rsidRPr="00A25A6F">
        <w:t xml:space="preserve"> Annual Program and Fiscal Monitoring is conducted at the physical address listed for providers, employers, etc. In the event on-site reviews are not applicable, sub-recipients, contractors, etc. are 3  required to submit requested documents for review. GMLWDB must ensure: • Compliance of Legislative and Contractual Agreements • The integrity of funds are being spent for authorized purposes • The timeliness and accuracy of information are executed timely; based on the State's regulations to improve quality assurance. •  Proper case management for program incentives, supportive services, and activities rendered through the Title I program. </w:t>
      </w:r>
    </w:p>
    <w:p w14:paraId="5DB4A77D" w14:textId="4B431F9A" w:rsidR="00B97D79" w:rsidRDefault="00A25A6F" w:rsidP="00A25A6F">
      <w:pPr>
        <w:pStyle w:val="ListParagraph"/>
      </w:pPr>
      <w:r w:rsidRPr="00A25A6F">
        <w:t>The annual monitoring cycle consists of the following steps:</w:t>
      </w:r>
    </w:p>
    <w:p w14:paraId="042DADC3" w14:textId="77777777" w:rsidR="00A25A6F" w:rsidRDefault="00A25A6F" w:rsidP="00A25A6F">
      <w:pPr>
        <w:pStyle w:val="ListParagraph"/>
      </w:pPr>
    </w:p>
    <w:p w14:paraId="5FED31A1" w14:textId="2995D4BE" w:rsidR="00F93AB8" w:rsidRDefault="00F93AB8" w:rsidP="00F93AB8">
      <w:pPr>
        <w:pStyle w:val="ListParagraph"/>
        <w:numPr>
          <w:ilvl w:val="0"/>
          <w:numId w:val="2"/>
        </w:numPr>
      </w:pPr>
      <w:r w:rsidRPr="00F93AB8">
        <w:t>NOTIFICATION</w:t>
      </w:r>
      <w:r>
        <w:t>:</w:t>
      </w:r>
    </w:p>
    <w:p w14:paraId="4350E45C" w14:textId="43C3789B" w:rsidR="00A25A6F" w:rsidRDefault="00F93AB8" w:rsidP="00F93AB8">
      <w:pPr>
        <w:pStyle w:val="ListParagraph"/>
        <w:ind w:left="1080"/>
      </w:pPr>
      <w:r w:rsidRPr="00F93AB8">
        <w:t xml:space="preserve"> All subrecipients, contractors, and apprenticeship programs receiving Title I funding, etc. will receive an introductory letter and an electronic packet explaining the on-site/desktop monitoring process via email. The document includes a checklist that specifies the items needed such as financial documents, attendance records, compliance of EEO, and prohibited discrimination (29 CFR 38.5). Documents must be completed and sent to the </w:t>
      </w:r>
      <w:r w:rsidR="005939B7">
        <w:t>Executive Director</w:t>
      </w:r>
      <w:r w:rsidRPr="00F93AB8">
        <w:t xml:space="preserve"> within seven (7) business days. The </w:t>
      </w:r>
      <w:r w:rsidR="000A4E88">
        <w:t xml:space="preserve">Executive Director and/or the Director of Programs </w:t>
      </w:r>
      <w:r w:rsidRPr="00F93AB8">
        <w:t xml:space="preserve">will confirm the date and time for the on-site visit. </w:t>
      </w:r>
    </w:p>
    <w:p w14:paraId="5E0BE16A" w14:textId="77777777" w:rsidR="000A4E88" w:rsidRDefault="000A4E88" w:rsidP="00F93AB8">
      <w:pPr>
        <w:pStyle w:val="ListParagraph"/>
        <w:ind w:left="1080"/>
      </w:pPr>
    </w:p>
    <w:p w14:paraId="35CCEBD5" w14:textId="11801C5B" w:rsidR="0084703C" w:rsidRDefault="0084703C" w:rsidP="0084703C">
      <w:pPr>
        <w:pStyle w:val="ListParagraph"/>
        <w:numPr>
          <w:ilvl w:val="0"/>
          <w:numId w:val="2"/>
        </w:numPr>
      </w:pPr>
      <w:r w:rsidRPr="0084703C">
        <w:t xml:space="preserve">ON-SITE MONITORING VISIT: </w:t>
      </w:r>
    </w:p>
    <w:p w14:paraId="3755954D" w14:textId="197F7790" w:rsidR="000A4E88" w:rsidRDefault="0084703C" w:rsidP="0084703C">
      <w:pPr>
        <w:pStyle w:val="ListParagraph"/>
        <w:ind w:left="1080"/>
      </w:pPr>
      <w:r w:rsidRPr="0084703C">
        <w:t xml:space="preserve"> The program and fiscal staff may monitor up to five (5) days or longer; depending on the caseload for the program year. During the monitoring visit, </w:t>
      </w:r>
      <w:r w:rsidR="004F573C">
        <w:t xml:space="preserve">staff </w:t>
      </w:r>
      <w:r w:rsidRPr="0084703C">
        <w:t xml:space="preserve"> will discuss: • Electronic </w:t>
      </w:r>
      <w:r w:rsidRPr="0084703C">
        <w:lastRenderedPageBreak/>
        <w:t>documents submitted prior to the on-site visit • All fiscal files pertaining to WIOA funding • The participant files, attendance records, fiscal documents associated with the participant, etc. • The questionnaire and survey participants when applicable • Verify compliance of Local, State and Federal regulations •  Review fiscal records, invoices, payments, and procurement standards pertaining to the Contract.</w:t>
      </w:r>
    </w:p>
    <w:p w14:paraId="3E846C91" w14:textId="7945D2C2" w:rsidR="00186F25" w:rsidRDefault="00186F25" w:rsidP="00186F25">
      <w:pPr>
        <w:pStyle w:val="ListParagraph"/>
        <w:numPr>
          <w:ilvl w:val="0"/>
          <w:numId w:val="2"/>
        </w:numPr>
      </w:pPr>
      <w:r w:rsidRPr="00186F25">
        <w:t>MONITORING REPORT</w:t>
      </w:r>
    </w:p>
    <w:p w14:paraId="77320461" w14:textId="08961A33" w:rsidR="004F573C" w:rsidRDefault="00186F25" w:rsidP="00186F25">
      <w:pPr>
        <w:pStyle w:val="ListParagraph"/>
        <w:ind w:left="1080"/>
      </w:pPr>
      <w:r w:rsidRPr="00186F25">
        <w:t xml:space="preserve"> • </w:t>
      </w:r>
      <w:r w:rsidR="00700BE0">
        <w:tab/>
      </w:r>
      <w:r w:rsidRPr="00186F25">
        <w:t>The on-site or desktop monitoring report is reviewed and processed by the program and fiscal managers within thirty (30) days of completion. A formal letter will include any findings, potential disallowed costs, and recommendations for positive outcomes. • If there are any noted findings and/or disallowed costs, the provider is required to submit a Corrective Action Plan or has the right to appeal the decision within fifteen (15) business days from the date of receiving a certified letter.</w:t>
      </w:r>
    </w:p>
    <w:p w14:paraId="50B045E3" w14:textId="6D2E2748" w:rsidR="00700BE0" w:rsidRDefault="00700BE0" w:rsidP="00700BE0">
      <w:pPr>
        <w:pStyle w:val="ListParagraph"/>
        <w:numPr>
          <w:ilvl w:val="0"/>
          <w:numId w:val="3"/>
        </w:numPr>
      </w:pPr>
      <w:r w:rsidRPr="00700BE0">
        <w:t xml:space="preserve">After submitting the corrective action plan, the performance and fiscal departments will validate corrections within 30 business days. Confirmation of corrections will be sent via email or certified mail. </w:t>
      </w:r>
    </w:p>
    <w:p w14:paraId="5C616E8F" w14:textId="104BBB55" w:rsidR="00700BE0" w:rsidRDefault="00F63CE2" w:rsidP="00F63CE2">
      <w:r w:rsidRPr="00F63CE2">
        <w:t xml:space="preserve">C. PRE-AWARD ON-SITE MONITORING The ETPL Coordinator will conduct an on-site visit prior to presenting curriculums, performance, etc. on behalf of the potential provider, to the Greater Memphis Local Workforce Development Board Career Services Committee. If the provider has not met the requirements based on the state/federal/local guidance, (See Eligible Training Provider Policy), the coordinator will not proceed for further processing. Providing all documents are submitted and requirements are met: • The ETPL Coordinator must make sure: o The business and the program both; are in existence for twelve months </w:t>
      </w:r>
      <w:proofErr w:type="spellStart"/>
      <w:r w:rsidRPr="00F63CE2">
        <w:t>o</w:t>
      </w:r>
      <w:proofErr w:type="spellEnd"/>
      <w:r w:rsidRPr="00F63CE2">
        <w:t xml:space="preserve">  Students must be enrolled in the program for one year. (Provider must show documentation, i.e. attendance records, performance reports, etc. This does not include Registered Apprenticeship Programs unless the Provider is seeking WIOA funding.  • The ETPL Coordinator will ensure the provider is registered at www.Jobs4tn.gov and registered with an authorizing agent i.e. Tennessee Higher Education Commission (THEC), the Tennessee Board of Regents (TBR), etc. If the provider is a Federal Registered Apprentice, they must be registered with The Department of Labor (TOOL).  • The Coordinator will present the following documents to the Career Services Committee: o The curriculum and schedule for the program and/or handbook </w:t>
      </w:r>
      <w:proofErr w:type="spellStart"/>
      <w:r w:rsidRPr="00F63CE2">
        <w:t>o</w:t>
      </w:r>
      <w:proofErr w:type="spellEnd"/>
      <w:r w:rsidRPr="00F63CE2">
        <w:t xml:space="preserve"> Business license o Proof of registration with a state authoring agent i.e. THEC, TBR, TOOL, TICUA   5  o Spreadsheet with students enrolled in the program; from the previous year o Bio of the Presenter and </w:t>
      </w:r>
      <w:r w:rsidRPr="00F63CE2">
        <w:lastRenderedPageBreak/>
        <w:t>Instructors o Does the training site meet the ADA regulations • Visible EEO, OSHA, and Child Labor Laws • Unemployment Insurance, TOSHA, and Workers Compensation • Discrimination, Federal Minimum Wage and Family/Medical Leave Act • GINA (Genetic Information Non-Discrimination Act • Prior performance records if applicable or performance submitted by the potential provider Note: Registered Apprenticeship Programs are automatically placed on the ETPL; however if WIOA funding is requested, the Career Services Committee must vote on the Title I funding of the program.</w:t>
      </w:r>
    </w:p>
    <w:p w14:paraId="39E35C87" w14:textId="77777777" w:rsidR="00BF5D01" w:rsidRDefault="00BF5D01" w:rsidP="00116C4A">
      <w:pPr>
        <w:pStyle w:val="ListParagraph"/>
      </w:pPr>
    </w:p>
    <w:p w14:paraId="5312BED5" w14:textId="77777777" w:rsidR="00BF5D01" w:rsidRPr="00F05873" w:rsidRDefault="00BF5D01" w:rsidP="00116C4A">
      <w:pPr>
        <w:pStyle w:val="ListParagraph"/>
      </w:pPr>
    </w:p>
    <w:sectPr w:rsidR="00BF5D01" w:rsidRPr="00F05873" w:rsidSect="002C190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6172" w14:textId="77777777" w:rsidR="000851E9" w:rsidRDefault="000851E9" w:rsidP="00CB0E43">
      <w:pPr>
        <w:spacing w:after="0" w:line="240" w:lineRule="auto"/>
      </w:pPr>
      <w:r>
        <w:separator/>
      </w:r>
    </w:p>
  </w:endnote>
  <w:endnote w:type="continuationSeparator" w:id="0">
    <w:p w14:paraId="3228C133" w14:textId="77777777" w:rsidR="000851E9" w:rsidRDefault="000851E9"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39C4" w14:textId="77777777" w:rsidR="000851E9" w:rsidRDefault="000851E9" w:rsidP="00CB0E43">
      <w:pPr>
        <w:spacing w:after="0" w:line="240" w:lineRule="auto"/>
      </w:pPr>
      <w:r>
        <w:separator/>
      </w:r>
    </w:p>
  </w:footnote>
  <w:footnote w:type="continuationSeparator" w:id="0">
    <w:p w14:paraId="1DDCD19F" w14:textId="77777777" w:rsidR="000851E9" w:rsidRDefault="000851E9"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562"/>
      <w:gridCol w:w="1386"/>
    </w:tblGrid>
    <w:tr w:rsidR="000555C7" w:rsidRPr="00F6419B" w14:paraId="4FC125E1" w14:textId="77777777" w:rsidTr="006C5B55">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562"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386" w:type="dxa"/>
          <w:tcBorders>
            <w:top w:val="single" w:sz="12" w:space="0" w:color="auto"/>
            <w:left w:val="single" w:sz="12" w:space="0" w:color="auto"/>
            <w:bottom w:val="single" w:sz="12" w:space="0" w:color="auto"/>
            <w:right w:val="single" w:sz="12" w:space="0" w:color="auto"/>
          </w:tcBorders>
          <w:vAlign w:val="center"/>
        </w:tcPr>
        <w:p w14:paraId="21D6FD53" w14:textId="2F27A794" w:rsidR="000555C7" w:rsidRPr="00F6419B" w:rsidRDefault="0017000B" w:rsidP="0011469B">
          <w:pPr>
            <w:spacing w:after="0" w:line="240" w:lineRule="auto"/>
            <w:jc w:val="center"/>
          </w:pPr>
          <w:r>
            <w:t>2</w:t>
          </w:r>
        </w:p>
      </w:tc>
    </w:tr>
    <w:tr w:rsidR="000555C7" w:rsidRPr="00F6419B" w14:paraId="3D66F587" w14:textId="77777777" w:rsidTr="006C5B55">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562"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386" w:type="dxa"/>
          <w:tcBorders>
            <w:top w:val="single" w:sz="12" w:space="0" w:color="auto"/>
            <w:left w:val="single" w:sz="12" w:space="0" w:color="auto"/>
            <w:right w:val="single" w:sz="12" w:space="0" w:color="auto"/>
          </w:tcBorders>
          <w:vAlign w:val="center"/>
        </w:tcPr>
        <w:p w14:paraId="1F5FE87E" w14:textId="586AE463" w:rsidR="000555C7" w:rsidRPr="00F6419B" w:rsidRDefault="00D60B0D" w:rsidP="00F6419B">
          <w:pPr>
            <w:spacing w:after="0" w:line="240" w:lineRule="auto"/>
            <w:jc w:val="center"/>
          </w:pPr>
          <w:r>
            <w:t>Immediately</w:t>
          </w:r>
        </w:p>
      </w:tc>
    </w:tr>
    <w:tr w:rsidR="000555C7" w:rsidRPr="00F6419B" w14:paraId="75E0BD38" w14:textId="77777777" w:rsidTr="006C5B55">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7C38BDE7" w14:textId="77777777" w:rsidR="0030373B" w:rsidRDefault="000555C7" w:rsidP="004832C9">
          <w:pPr>
            <w:spacing w:after="0" w:line="240" w:lineRule="auto"/>
            <w:jc w:val="center"/>
            <w:rPr>
              <w:b/>
              <w:bCs/>
            </w:rPr>
          </w:pPr>
          <w:r w:rsidRPr="00A165AC">
            <w:rPr>
              <w:b/>
              <w:bCs/>
            </w:rPr>
            <w:t xml:space="preserve">Subject: </w:t>
          </w:r>
        </w:p>
        <w:p w14:paraId="78E31894" w14:textId="6CA11F40" w:rsidR="001B7A93" w:rsidRDefault="0030373B" w:rsidP="004832C9">
          <w:pPr>
            <w:spacing w:after="0" w:line="240" w:lineRule="auto"/>
            <w:jc w:val="center"/>
            <w:rPr>
              <w:b/>
              <w:bCs/>
            </w:rPr>
          </w:pPr>
          <w:r>
            <w:rPr>
              <w:b/>
              <w:bCs/>
            </w:rPr>
            <w:t>Monitoring Policy</w:t>
          </w:r>
        </w:p>
        <w:p w14:paraId="644100FE" w14:textId="17110931" w:rsidR="000555C7" w:rsidRPr="00A165AC" w:rsidRDefault="000555C7" w:rsidP="00BC6057">
          <w:pPr>
            <w:spacing w:after="0" w:line="240" w:lineRule="auto"/>
            <w:jc w:val="center"/>
            <w:rPr>
              <w:b/>
              <w:bCs/>
            </w:rPr>
          </w:pPr>
        </w:p>
      </w:tc>
      <w:tc>
        <w:tcPr>
          <w:tcW w:w="1562"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386" w:type="dxa"/>
          <w:tcBorders>
            <w:top w:val="single" w:sz="12" w:space="0" w:color="auto"/>
            <w:left w:val="single" w:sz="12" w:space="0" w:color="auto"/>
            <w:bottom w:val="single" w:sz="8" w:space="0" w:color="auto"/>
            <w:right w:val="single" w:sz="12" w:space="0" w:color="auto"/>
          </w:tcBorders>
          <w:vAlign w:val="center"/>
        </w:tcPr>
        <w:p w14:paraId="446871C0" w14:textId="118C1523" w:rsidR="000555C7" w:rsidRPr="00F6419B" w:rsidRDefault="00D60B0D" w:rsidP="00F6419B">
          <w:pPr>
            <w:spacing w:after="0" w:line="240" w:lineRule="auto"/>
            <w:jc w:val="center"/>
          </w:pPr>
          <w:r>
            <w:t>N/A</w:t>
          </w:r>
        </w:p>
      </w:tc>
    </w:tr>
    <w:tr w:rsidR="000555C7" w:rsidRPr="00F6419B" w14:paraId="6B6AA606" w14:textId="77777777" w:rsidTr="006C5B55">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562"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386" w:type="dxa"/>
          <w:tcBorders>
            <w:top w:val="single" w:sz="12" w:space="0" w:color="auto"/>
            <w:left w:val="single" w:sz="12" w:space="0" w:color="auto"/>
            <w:bottom w:val="single" w:sz="12" w:space="0" w:color="auto"/>
            <w:right w:val="single" w:sz="12" w:space="0" w:color="auto"/>
          </w:tcBorders>
          <w:vAlign w:val="center"/>
        </w:tcPr>
        <w:p w14:paraId="080CBAE5" w14:textId="37691D61" w:rsidR="000555C7" w:rsidRPr="00F6419B" w:rsidRDefault="006652F3" w:rsidP="00F6419B">
          <w:pPr>
            <w:spacing w:after="0" w:line="240" w:lineRule="auto"/>
            <w:jc w:val="center"/>
          </w:pPr>
          <w:r>
            <w:t>5.15.24</w:t>
          </w:r>
          <w:r w:rsidR="007517FD">
            <w:t xml:space="preserve"> </w:t>
          </w:r>
        </w:p>
      </w:tc>
    </w:tr>
  </w:tbl>
  <w:p w14:paraId="75703547" w14:textId="77777777" w:rsidR="000555C7" w:rsidRDefault="000555C7">
    <w:pPr>
      <w:pStyle w:val="Header"/>
    </w:pPr>
  </w:p>
  <w:p w14:paraId="4B471CA3" w14:textId="77777777" w:rsidR="007A55EF" w:rsidRDefault="007A5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0FB"/>
    <w:multiLevelType w:val="hybridMultilevel"/>
    <w:tmpl w:val="92D0E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B1F84"/>
    <w:multiLevelType w:val="hybridMultilevel"/>
    <w:tmpl w:val="8F763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B6DC4"/>
    <w:multiLevelType w:val="hybridMultilevel"/>
    <w:tmpl w:val="16620938"/>
    <w:lvl w:ilvl="0" w:tplc="8864D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6946530">
    <w:abstractNumId w:val="1"/>
  </w:num>
  <w:num w:numId="2" w16cid:durableId="364209370">
    <w:abstractNumId w:val="2"/>
  </w:num>
  <w:num w:numId="3" w16cid:durableId="5546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07AB"/>
    <w:rsid w:val="000851E9"/>
    <w:rsid w:val="00087F2A"/>
    <w:rsid w:val="00090388"/>
    <w:rsid w:val="00091AE7"/>
    <w:rsid w:val="000A2C0E"/>
    <w:rsid w:val="000A2F6B"/>
    <w:rsid w:val="000A4E88"/>
    <w:rsid w:val="000B2715"/>
    <w:rsid w:val="000B500E"/>
    <w:rsid w:val="000E3CCF"/>
    <w:rsid w:val="000E4E68"/>
    <w:rsid w:val="000F0C02"/>
    <w:rsid w:val="000F1F76"/>
    <w:rsid w:val="000F6203"/>
    <w:rsid w:val="001003AD"/>
    <w:rsid w:val="00100716"/>
    <w:rsid w:val="00107D80"/>
    <w:rsid w:val="00110A6F"/>
    <w:rsid w:val="00112A6F"/>
    <w:rsid w:val="0011469B"/>
    <w:rsid w:val="00114A16"/>
    <w:rsid w:val="001154FD"/>
    <w:rsid w:val="00116C4A"/>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000B"/>
    <w:rsid w:val="00172B10"/>
    <w:rsid w:val="00177F28"/>
    <w:rsid w:val="00186F25"/>
    <w:rsid w:val="00190B83"/>
    <w:rsid w:val="00191A8D"/>
    <w:rsid w:val="001A0179"/>
    <w:rsid w:val="001A6064"/>
    <w:rsid w:val="001B101B"/>
    <w:rsid w:val="001B1231"/>
    <w:rsid w:val="001B4C38"/>
    <w:rsid w:val="001B7A93"/>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CA3"/>
    <w:rsid w:val="00235D37"/>
    <w:rsid w:val="00235D62"/>
    <w:rsid w:val="0024019A"/>
    <w:rsid w:val="00243F88"/>
    <w:rsid w:val="00247184"/>
    <w:rsid w:val="002511FA"/>
    <w:rsid w:val="00251A06"/>
    <w:rsid w:val="0025338C"/>
    <w:rsid w:val="002621FC"/>
    <w:rsid w:val="00265414"/>
    <w:rsid w:val="00266084"/>
    <w:rsid w:val="0027185F"/>
    <w:rsid w:val="00276FD4"/>
    <w:rsid w:val="002802AC"/>
    <w:rsid w:val="00282A50"/>
    <w:rsid w:val="00282CDC"/>
    <w:rsid w:val="002A410B"/>
    <w:rsid w:val="002A6BE8"/>
    <w:rsid w:val="002B30D9"/>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373B"/>
    <w:rsid w:val="00304BF3"/>
    <w:rsid w:val="003066F5"/>
    <w:rsid w:val="0031354C"/>
    <w:rsid w:val="00315A38"/>
    <w:rsid w:val="00332CD5"/>
    <w:rsid w:val="0034116A"/>
    <w:rsid w:val="00347F0B"/>
    <w:rsid w:val="00354CBF"/>
    <w:rsid w:val="00355C86"/>
    <w:rsid w:val="0037428A"/>
    <w:rsid w:val="00380D3E"/>
    <w:rsid w:val="0038160D"/>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2D81"/>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710B"/>
    <w:rsid w:val="004832C9"/>
    <w:rsid w:val="00487F1A"/>
    <w:rsid w:val="004946B3"/>
    <w:rsid w:val="00494831"/>
    <w:rsid w:val="00495AB1"/>
    <w:rsid w:val="00496F7B"/>
    <w:rsid w:val="004A2824"/>
    <w:rsid w:val="004A39A8"/>
    <w:rsid w:val="004A4E57"/>
    <w:rsid w:val="004A5C3A"/>
    <w:rsid w:val="004B0360"/>
    <w:rsid w:val="004C429E"/>
    <w:rsid w:val="004C4318"/>
    <w:rsid w:val="004C4FDE"/>
    <w:rsid w:val="004C5280"/>
    <w:rsid w:val="004C7843"/>
    <w:rsid w:val="004D4D48"/>
    <w:rsid w:val="004D514E"/>
    <w:rsid w:val="004E5124"/>
    <w:rsid w:val="004E5C27"/>
    <w:rsid w:val="004F0A75"/>
    <w:rsid w:val="004F456B"/>
    <w:rsid w:val="004F573C"/>
    <w:rsid w:val="004F6E51"/>
    <w:rsid w:val="0050359D"/>
    <w:rsid w:val="00504321"/>
    <w:rsid w:val="00505A8C"/>
    <w:rsid w:val="0050657F"/>
    <w:rsid w:val="0051044B"/>
    <w:rsid w:val="00512822"/>
    <w:rsid w:val="00520163"/>
    <w:rsid w:val="0052347A"/>
    <w:rsid w:val="0052352C"/>
    <w:rsid w:val="00523690"/>
    <w:rsid w:val="0052431F"/>
    <w:rsid w:val="00532304"/>
    <w:rsid w:val="0053290D"/>
    <w:rsid w:val="005364BE"/>
    <w:rsid w:val="00540B35"/>
    <w:rsid w:val="0054540E"/>
    <w:rsid w:val="00546A9E"/>
    <w:rsid w:val="00550BD6"/>
    <w:rsid w:val="00554DB6"/>
    <w:rsid w:val="0057555E"/>
    <w:rsid w:val="00576569"/>
    <w:rsid w:val="00581D5E"/>
    <w:rsid w:val="00582335"/>
    <w:rsid w:val="00582642"/>
    <w:rsid w:val="00582A9C"/>
    <w:rsid w:val="00584FB6"/>
    <w:rsid w:val="00584FD3"/>
    <w:rsid w:val="0058756B"/>
    <w:rsid w:val="00587B76"/>
    <w:rsid w:val="005939B7"/>
    <w:rsid w:val="005A5B34"/>
    <w:rsid w:val="005A632F"/>
    <w:rsid w:val="005B65FF"/>
    <w:rsid w:val="005C3CD1"/>
    <w:rsid w:val="005C4D87"/>
    <w:rsid w:val="005C51A6"/>
    <w:rsid w:val="005D5A2B"/>
    <w:rsid w:val="005E18E4"/>
    <w:rsid w:val="005E3D15"/>
    <w:rsid w:val="005E7A66"/>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52F3"/>
    <w:rsid w:val="00667216"/>
    <w:rsid w:val="00681047"/>
    <w:rsid w:val="00681A80"/>
    <w:rsid w:val="00683B67"/>
    <w:rsid w:val="006B0EE1"/>
    <w:rsid w:val="006B7275"/>
    <w:rsid w:val="006C03FC"/>
    <w:rsid w:val="006C5B55"/>
    <w:rsid w:val="006C7C9E"/>
    <w:rsid w:val="006D72E3"/>
    <w:rsid w:val="006D7DF0"/>
    <w:rsid w:val="006E0A1F"/>
    <w:rsid w:val="006F3BCF"/>
    <w:rsid w:val="006F4E5D"/>
    <w:rsid w:val="006F6B07"/>
    <w:rsid w:val="00700BE0"/>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517FD"/>
    <w:rsid w:val="00755A8E"/>
    <w:rsid w:val="007637D1"/>
    <w:rsid w:val="00766BA2"/>
    <w:rsid w:val="00767498"/>
    <w:rsid w:val="0077456D"/>
    <w:rsid w:val="0077610F"/>
    <w:rsid w:val="00780AD5"/>
    <w:rsid w:val="00781CEF"/>
    <w:rsid w:val="00785769"/>
    <w:rsid w:val="00794F0E"/>
    <w:rsid w:val="00795469"/>
    <w:rsid w:val="00795892"/>
    <w:rsid w:val="00795BD0"/>
    <w:rsid w:val="007971A4"/>
    <w:rsid w:val="007A0568"/>
    <w:rsid w:val="007A55EF"/>
    <w:rsid w:val="007A65CC"/>
    <w:rsid w:val="007B085F"/>
    <w:rsid w:val="007C36CD"/>
    <w:rsid w:val="007C3A28"/>
    <w:rsid w:val="007C5A00"/>
    <w:rsid w:val="007D624B"/>
    <w:rsid w:val="007E28AB"/>
    <w:rsid w:val="007E5CBE"/>
    <w:rsid w:val="007E7C35"/>
    <w:rsid w:val="007F3AE8"/>
    <w:rsid w:val="007F786E"/>
    <w:rsid w:val="008002E6"/>
    <w:rsid w:val="008002F2"/>
    <w:rsid w:val="0080133F"/>
    <w:rsid w:val="00802FFF"/>
    <w:rsid w:val="008046C8"/>
    <w:rsid w:val="00804F72"/>
    <w:rsid w:val="00806A0C"/>
    <w:rsid w:val="00812B64"/>
    <w:rsid w:val="0081623A"/>
    <w:rsid w:val="00823CDC"/>
    <w:rsid w:val="00834BE7"/>
    <w:rsid w:val="008413B9"/>
    <w:rsid w:val="00843F65"/>
    <w:rsid w:val="00845742"/>
    <w:rsid w:val="00846981"/>
    <w:rsid w:val="0084703C"/>
    <w:rsid w:val="008506FD"/>
    <w:rsid w:val="00857C47"/>
    <w:rsid w:val="00857DF4"/>
    <w:rsid w:val="00862B93"/>
    <w:rsid w:val="00872B2C"/>
    <w:rsid w:val="00875EAE"/>
    <w:rsid w:val="00876239"/>
    <w:rsid w:val="00880449"/>
    <w:rsid w:val="008808B6"/>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10A3F"/>
    <w:rsid w:val="00912FCB"/>
    <w:rsid w:val="009226C0"/>
    <w:rsid w:val="00924BBD"/>
    <w:rsid w:val="0093149B"/>
    <w:rsid w:val="009322F0"/>
    <w:rsid w:val="00935F8D"/>
    <w:rsid w:val="00940A73"/>
    <w:rsid w:val="00940DC8"/>
    <w:rsid w:val="009425D2"/>
    <w:rsid w:val="0094401B"/>
    <w:rsid w:val="0094747D"/>
    <w:rsid w:val="00950880"/>
    <w:rsid w:val="00951C91"/>
    <w:rsid w:val="00955175"/>
    <w:rsid w:val="0095534F"/>
    <w:rsid w:val="009616C5"/>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4942"/>
    <w:rsid w:val="009C663A"/>
    <w:rsid w:val="009C6894"/>
    <w:rsid w:val="009D111E"/>
    <w:rsid w:val="009D209B"/>
    <w:rsid w:val="009D2CC7"/>
    <w:rsid w:val="009D3DDB"/>
    <w:rsid w:val="009F0E97"/>
    <w:rsid w:val="009F384E"/>
    <w:rsid w:val="009F3A1B"/>
    <w:rsid w:val="009F742E"/>
    <w:rsid w:val="00A00E85"/>
    <w:rsid w:val="00A03B40"/>
    <w:rsid w:val="00A06A40"/>
    <w:rsid w:val="00A165AC"/>
    <w:rsid w:val="00A20058"/>
    <w:rsid w:val="00A20B26"/>
    <w:rsid w:val="00A25338"/>
    <w:rsid w:val="00A25A6F"/>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6A7D"/>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37C43"/>
    <w:rsid w:val="00B5441B"/>
    <w:rsid w:val="00B5441C"/>
    <w:rsid w:val="00B60F89"/>
    <w:rsid w:val="00B61306"/>
    <w:rsid w:val="00B63F47"/>
    <w:rsid w:val="00B64E4D"/>
    <w:rsid w:val="00B74696"/>
    <w:rsid w:val="00B75520"/>
    <w:rsid w:val="00B93AE6"/>
    <w:rsid w:val="00B94DEE"/>
    <w:rsid w:val="00B97D79"/>
    <w:rsid w:val="00BA13E1"/>
    <w:rsid w:val="00BA262D"/>
    <w:rsid w:val="00BA2E03"/>
    <w:rsid w:val="00BA48B7"/>
    <w:rsid w:val="00BA799D"/>
    <w:rsid w:val="00BB3AC9"/>
    <w:rsid w:val="00BC6057"/>
    <w:rsid w:val="00BC61EA"/>
    <w:rsid w:val="00BD51F0"/>
    <w:rsid w:val="00BE25EC"/>
    <w:rsid w:val="00BF1DC8"/>
    <w:rsid w:val="00BF5D01"/>
    <w:rsid w:val="00C17DB3"/>
    <w:rsid w:val="00C21297"/>
    <w:rsid w:val="00C319E7"/>
    <w:rsid w:val="00C32157"/>
    <w:rsid w:val="00C62367"/>
    <w:rsid w:val="00C6272E"/>
    <w:rsid w:val="00C64388"/>
    <w:rsid w:val="00C671FF"/>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3BB5"/>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0B0D"/>
    <w:rsid w:val="00D63D9D"/>
    <w:rsid w:val="00D64C1A"/>
    <w:rsid w:val="00D65837"/>
    <w:rsid w:val="00D77E8D"/>
    <w:rsid w:val="00D94F09"/>
    <w:rsid w:val="00D97074"/>
    <w:rsid w:val="00D97FED"/>
    <w:rsid w:val="00DA7CE3"/>
    <w:rsid w:val="00DB24C8"/>
    <w:rsid w:val="00DC2F7E"/>
    <w:rsid w:val="00DD09F6"/>
    <w:rsid w:val="00DD5390"/>
    <w:rsid w:val="00DE354B"/>
    <w:rsid w:val="00E03E72"/>
    <w:rsid w:val="00E11825"/>
    <w:rsid w:val="00E133CC"/>
    <w:rsid w:val="00E2338A"/>
    <w:rsid w:val="00E23852"/>
    <w:rsid w:val="00E32090"/>
    <w:rsid w:val="00E350CC"/>
    <w:rsid w:val="00E36294"/>
    <w:rsid w:val="00E368E4"/>
    <w:rsid w:val="00E40323"/>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5873"/>
    <w:rsid w:val="00F05C41"/>
    <w:rsid w:val="00F062D3"/>
    <w:rsid w:val="00F2177C"/>
    <w:rsid w:val="00F31F52"/>
    <w:rsid w:val="00F37195"/>
    <w:rsid w:val="00F41E94"/>
    <w:rsid w:val="00F43406"/>
    <w:rsid w:val="00F43997"/>
    <w:rsid w:val="00F52432"/>
    <w:rsid w:val="00F53D30"/>
    <w:rsid w:val="00F5779E"/>
    <w:rsid w:val="00F600F4"/>
    <w:rsid w:val="00F60780"/>
    <w:rsid w:val="00F63CE2"/>
    <w:rsid w:val="00F6419B"/>
    <w:rsid w:val="00F8330F"/>
    <w:rsid w:val="00F85145"/>
    <w:rsid w:val="00F876C3"/>
    <w:rsid w:val="00F92206"/>
    <w:rsid w:val="00F927C3"/>
    <w:rsid w:val="00F93AB8"/>
    <w:rsid w:val="00FC0353"/>
    <w:rsid w:val="00FD5249"/>
    <w:rsid w:val="00FD6E45"/>
    <w:rsid w:val="00FE4C5D"/>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618872479">
      <w:bodyDiv w:val="1"/>
      <w:marLeft w:val="0"/>
      <w:marRight w:val="0"/>
      <w:marTop w:val="0"/>
      <w:marBottom w:val="0"/>
      <w:divBdr>
        <w:top w:val="none" w:sz="0" w:space="0" w:color="auto"/>
        <w:left w:val="none" w:sz="0" w:space="0" w:color="auto"/>
        <w:bottom w:val="none" w:sz="0" w:space="0" w:color="auto"/>
        <w:right w:val="none" w:sz="0" w:space="0" w:color="auto"/>
      </w:divBdr>
      <w:divsChild>
        <w:div w:id="278142832">
          <w:marLeft w:val="0"/>
          <w:marRight w:val="0"/>
          <w:marTop w:val="0"/>
          <w:marBottom w:val="0"/>
          <w:divBdr>
            <w:top w:val="none" w:sz="0" w:space="0" w:color="auto"/>
            <w:left w:val="none" w:sz="0" w:space="0" w:color="auto"/>
            <w:bottom w:val="none" w:sz="0" w:space="0" w:color="auto"/>
            <w:right w:val="none" w:sz="0" w:space="0" w:color="auto"/>
          </w:divBdr>
        </w:div>
        <w:div w:id="560792155">
          <w:marLeft w:val="0"/>
          <w:marRight w:val="0"/>
          <w:marTop w:val="0"/>
          <w:marBottom w:val="0"/>
          <w:divBdr>
            <w:top w:val="none" w:sz="0" w:space="0" w:color="auto"/>
            <w:left w:val="none" w:sz="0" w:space="0" w:color="auto"/>
            <w:bottom w:val="none" w:sz="0" w:space="0" w:color="auto"/>
            <w:right w:val="none" w:sz="0" w:space="0" w:color="auto"/>
          </w:divBdr>
        </w:div>
        <w:div w:id="1957056504">
          <w:marLeft w:val="0"/>
          <w:marRight w:val="0"/>
          <w:marTop w:val="0"/>
          <w:marBottom w:val="0"/>
          <w:divBdr>
            <w:top w:val="none" w:sz="0" w:space="0" w:color="auto"/>
            <w:left w:val="none" w:sz="0" w:space="0" w:color="auto"/>
            <w:bottom w:val="none" w:sz="0" w:space="0" w:color="auto"/>
            <w:right w:val="none" w:sz="0" w:space="0" w:color="auto"/>
          </w:divBdr>
        </w:div>
        <w:div w:id="50009807">
          <w:marLeft w:val="0"/>
          <w:marRight w:val="0"/>
          <w:marTop w:val="0"/>
          <w:marBottom w:val="0"/>
          <w:divBdr>
            <w:top w:val="none" w:sz="0" w:space="0" w:color="auto"/>
            <w:left w:val="none" w:sz="0" w:space="0" w:color="auto"/>
            <w:bottom w:val="none" w:sz="0" w:space="0" w:color="auto"/>
            <w:right w:val="none" w:sz="0" w:space="0" w:color="auto"/>
          </w:divBdr>
        </w:div>
        <w:div w:id="543756287">
          <w:marLeft w:val="0"/>
          <w:marRight w:val="0"/>
          <w:marTop w:val="0"/>
          <w:marBottom w:val="0"/>
          <w:divBdr>
            <w:top w:val="none" w:sz="0" w:space="0" w:color="auto"/>
            <w:left w:val="none" w:sz="0" w:space="0" w:color="auto"/>
            <w:bottom w:val="none" w:sz="0" w:space="0" w:color="auto"/>
            <w:right w:val="none" w:sz="0" w:space="0" w:color="auto"/>
          </w:divBdr>
        </w:div>
        <w:div w:id="1063285861">
          <w:marLeft w:val="0"/>
          <w:marRight w:val="0"/>
          <w:marTop w:val="0"/>
          <w:marBottom w:val="0"/>
          <w:divBdr>
            <w:top w:val="none" w:sz="0" w:space="0" w:color="auto"/>
            <w:left w:val="none" w:sz="0" w:space="0" w:color="auto"/>
            <w:bottom w:val="none" w:sz="0" w:space="0" w:color="auto"/>
            <w:right w:val="none" w:sz="0" w:space="0" w:color="auto"/>
          </w:divBdr>
        </w:div>
        <w:div w:id="2100253421">
          <w:marLeft w:val="0"/>
          <w:marRight w:val="0"/>
          <w:marTop w:val="0"/>
          <w:marBottom w:val="0"/>
          <w:divBdr>
            <w:top w:val="none" w:sz="0" w:space="0" w:color="auto"/>
            <w:left w:val="none" w:sz="0" w:space="0" w:color="auto"/>
            <w:bottom w:val="none" w:sz="0" w:space="0" w:color="auto"/>
            <w:right w:val="none" w:sz="0" w:space="0" w:color="auto"/>
          </w:divBdr>
        </w:div>
        <w:div w:id="1648436582">
          <w:marLeft w:val="0"/>
          <w:marRight w:val="0"/>
          <w:marTop w:val="0"/>
          <w:marBottom w:val="0"/>
          <w:divBdr>
            <w:top w:val="none" w:sz="0" w:space="0" w:color="auto"/>
            <w:left w:val="none" w:sz="0" w:space="0" w:color="auto"/>
            <w:bottom w:val="none" w:sz="0" w:space="0" w:color="auto"/>
            <w:right w:val="none" w:sz="0" w:space="0" w:color="auto"/>
          </w:divBdr>
        </w:div>
        <w:div w:id="1242451961">
          <w:marLeft w:val="0"/>
          <w:marRight w:val="0"/>
          <w:marTop w:val="0"/>
          <w:marBottom w:val="0"/>
          <w:divBdr>
            <w:top w:val="none" w:sz="0" w:space="0" w:color="auto"/>
            <w:left w:val="none" w:sz="0" w:space="0" w:color="auto"/>
            <w:bottom w:val="none" w:sz="0" w:space="0" w:color="auto"/>
            <w:right w:val="none" w:sz="0" w:space="0" w:color="auto"/>
          </w:divBdr>
        </w:div>
        <w:div w:id="898902766">
          <w:marLeft w:val="0"/>
          <w:marRight w:val="0"/>
          <w:marTop w:val="0"/>
          <w:marBottom w:val="0"/>
          <w:divBdr>
            <w:top w:val="none" w:sz="0" w:space="0" w:color="auto"/>
            <w:left w:val="none" w:sz="0" w:space="0" w:color="auto"/>
            <w:bottom w:val="none" w:sz="0" w:space="0" w:color="auto"/>
            <w:right w:val="none" w:sz="0" w:space="0" w:color="auto"/>
          </w:divBdr>
        </w:div>
        <w:div w:id="58289464">
          <w:marLeft w:val="0"/>
          <w:marRight w:val="0"/>
          <w:marTop w:val="0"/>
          <w:marBottom w:val="0"/>
          <w:divBdr>
            <w:top w:val="none" w:sz="0" w:space="0" w:color="auto"/>
            <w:left w:val="none" w:sz="0" w:space="0" w:color="auto"/>
            <w:bottom w:val="none" w:sz="0" w:space="0" w:color="auto"/>
            <w:right w:val="none" w:sz="0" w:space="0" w:color="auto"/>
          </w:divBdr>
        </w:div>
        <w:div w:id="671614053">
          <w:marLeft w:val="0"/>
          <w:marRight w:val="0"/>
          <w:marTop w:val="0"/>
          <w:marBottom w:val="0"/>
          <w:divBdr>
            <w:top w:val="none" w:sz="0" w:space="0" w:color="auto"/>
            <w:left w:val="none" w:sz="0" w:space="0" w:color="auto"/>
            <w:bottom w:val="none" w:sz="0" w:space="0" w:color="auto"/>
            <w:right w:val="none" w:sz="0" w:space="0" w:color="auto"/>
          </w:divBdr>
        </w:div>
        <w:div w:id="425657011">
          <w:marLeft w:val="0"/>
          <w:marRight w:val="0"/>
          <w:marTop w:val="0"/>
          <w:marBottom w:val="0"/>
          <w:divBdr>
            <w:top w:val="none" w:sz="0" w:space="0" w:color="auto"/>
            <w:left w:val="none" w:sz="0" w:space="0" w:color="auto"/>
            <w:bottom w:val="none" w:sz="0" w:space="0" w:color="auto"/>
            <w:right w:val="none" w:sz="0" w:space="0" w:color="auto"/>
          </w:divBdr>
        </w:div>
        <w:div w:id="174736698">
          <w:marLeft w:val="0"/>
          <w:marRight w:val="0"/>
          <w:marTop w:val="0"/>
          <w:marBottom w:val="0"/>
          <w:divBdr>
            <w:top w:val="none" w:sz="0" w:space="0" w:color="auto"/>
            <w:left w:val="none" w:sz="0" w:space="0" w:color="auto"/>
            <w:bottom w:val="none" w:sz="0" w:space="0" w:color="auto"/>
            <w:right w:val="none" w:sz="0" w:space="0" w:color="auto"/>
          </w:divBdr>
        </w:div>
        <w:div w:id="1563323476">
          <w:marLeft w:val="0"/>
          <w:marRight w:val="0"/>
          <w:marTop w:val="0"/>
          <w:marBottom w:val="0"/>
          <w:divBdr>
            <w:top w:val="none" w:sz="0" w:space="0" w:color="auto"/>
            <w:left w:val="none" w:sz="0" w:space="0" w:color="auto"/>
            <w:bottom w:val="none" w:sz="0" w:space="0" w:color="auto"/>
            <w:right w:val="none" w:sz="0" w:space="0" w:color="auto"/>
          </w:divBdr>
        </w:div>
        <w:div w:id="1846675401">
          <w:marLeft w:val="0"/>
          <w:marRight w:val="0"/>
          <w:marTop w:val="0"/>
          <w:marBottom w:val="0"/>
          <w:divBdr>
            <w:top w:val="none" w:sz="0" w:space="0" w:color="auto"/>
            <w:left w:val="none" w:sz="0" w:space="0" w:color="auto"/>
            <w:bottom w:val="none" w:sz="0" w:space="0" w:color="auto"/>
            <w:right w:val="none" w:sz="0" w:space="0" w:color="auto"/>
          </w:divBdr>
        </w:div>
        <w:div w:id="767240559">
          <w:marLeft w:val="0"/>
          <w:marRight w:val="0"/>
          <w:marTop w:val="0"/>
          <w:marBottom w:val="0"/>
          <w:divBdr>
            <w:top w:val="none" w:sz="0" w:space="0" w:color="auto"/>
            <w:left w:val="none" w:sz="0" w:space="0" w:color="auto"/>
            <w:bottom w:val="none" w:sz="0" w:space="0" w:color="auto"/>
            <w:right w:val="none" w:sz="0" w:space="0" w:color="auto"/>
          </w:divBdr>
        </w:div>
        <w:div w:id="448085204">
          <w:marLeft w:val="0"/>
          <w:marRight w:val="0"/>
          <w:marTop w:val="0"/>
          <w:marBottom w:val="0"/>
          <w:divBdr>
            <w:top w:val="none" w:sz="0" w:space="0" w:color="auto"/>
            <w:left w:val="none" w:sz="0" w:space="0" w:color="auto"/>
            <w:bottom w:val="none" w:sz="0" w:space="0" w:color="auto"/>
            <w:right w:val="none" w:sz="0" w:space="0" w:color="auto"/>
          </w:divBdr>
        </w:div>
        <w:div w:id="913513146">
          <w:marLeft w:val="0"/>
          <w:marRight w:val="0"/>
          <w:marTop w:val="0"/>
          <w:marBottom w:val="0"/>
          <w:divBdr>
            <w:top w:val="none" w:sz="0" w:space="0" w:color="auto"/>
            <w:left w:val="none" w:sz="0" w:space="0" w:color="auto"/>
            <w:bottom w:val="none" w:sz="0" w:space="0" w:color="auto"/>
            <w:right w:val="none" w:sz="0" w:space="0" w:color="auto"/>
          </w:divBdr>
        </w:div>
        <w:div w:id="1315374714">
          <w:marLeft w:val="0"/>
          <w:marRight w:val="0"/>
          <w:marTop w:val="0"/>
          <w:marBottom w:val="0"/>
          <w:divBdr>
            <w:top w:val="none" w:sz="0" w:space="0" w:color="auto"/>
            <w:left w:val="none" w:sz="0" w:space="0" w:color="auto"/>
            <w:bottom w:val="none" w:sz="0" w:space="0" w:color="auto"/>
            <w:right w:val="none" w:sz="0" w:space="0" w:color="auto"/>
          </w:divBdr>
        </w:div>
        <w:div w:id="127822981">
          <w:marLeft w:val="0"/>
          <w:marRight w:val="0"/>
          <w:marTop w:val="0"/>
          <w:marBottom w:val="0"/>
          <w:divBdr>
            <w:top w:val="none" w:sz="0" w:space="0" w:color="auto"/>
            <w:left w:val="none" w:sz="0" w:space="0" w:color="auto"/>
            <w:bottom w:val="none" w:sz="0" w:space="0" w:color="auto"/>
            <w:right w:val="none" w:sz="0" w:space="0" w:color="auto"/>
          </w:divBdr>
          <w:divsChild>
            <w:div w:id="1655917420">
              <w:marLeft w:val="-75"/>
              <w:marRight w:val="0"/>
              <w:marTop w:val="30"/>
              <w:marBottom w:val="30"/>
              <w:divBdr>
                <w:top w:val="none" w:sz="0" w:space="0" w:color="auto"/>
                <w:left w:val="none" w:sz="0" w:space="0" w:color="auto"/>
                <w:bottom w:val="none" w:sz="0" w:space="0" w:color="auto"/>
                <w:right w:val="none" w:sz="0" w:space="0" w:color="auto"/>
              </w:divBdr>
              <w:divsChild>
                <w:div w:id="1464082856">
                  <w:marLeft w:val="0"/>
                  <w:marRight w:val="0"/>
                  <w:marTop w:val="0"/>
                  <w:marBottom w:val="0"/>
                  <w:divBdr>
                    <w:top w:val="none" w:sz="0" w:space="0" w:color="auto"/>
                    <w:left w:val="none" w:sz="0" w:space="0" w:color="auto"/>
                    <w:bottom w:val="none" w:sz="0" w:space="0" w:color="auto"/>
                    <w:right w:val="none" w:sz="0" w:space="0" w:color="auto"/>
                  </w:divBdr>
                  <w:divsChild>
                    <w:div w:id="260987602">
                      <w:marLeft w:val="0"/>
                      <w:marRight w:val="0"/>
                      <w:marTop w:val="0"/>
                      <w:marBottom w:val="0"/>
                      <w:divBdr>
                        <w:top w:val="none" w:sz="0" w:space="0" w:color="auto"/>
                        <w:left w:val="none" w:sz="0" w:space="0" w:color="auto"/>
                        <w:bottom w:val="none" w:sz="0" w:space="0" w:color="auto"/>
                        <w:right w:val="none" w:sz="0" w:space="0" w:color="auto"/>
                      </w:divBdr>
                    </w:div>
                  </w:divsChild>
                </w:div>
                <w:div w:id="1771967720">
                  <w:marLeft w:val="0"/>
                  <w:marRight w:val="0"/>
                  <w:marTop w:val="0"/>
                  <w:marBottom w:val="0"/>
                  <w:divBdr>
                    <w:top w:val="none" w:sz="0" w:space="0" w:color="auto"/>
                    <w:left w:val="none" w:sz="0" w:space="0" w:color="auto"/>
                    <w:bottom w:val="none" w:sz="0" w:space="0" w:color="auto"/>
                    <w:right w:val="none" w:sz="0" w:space="0" w:color="auto"/>
                  </w:divBdr>
                  <w:divsChild>
                    <w:div w:id="914629117">
                      <w:marLeft w:val="0"/>
                      <w:marRight w:val="0"/>
                      <w:marTop w:val="0"/>
                      <w:marBottom w:val="0"/>
                      <w:divBdr>
                        <w:top w:val="none" w:sz="0" w:space="0" w:color="auto"/>
                        <w:left w:val="none" w:sz="0" w:space="0" w:color="auto"/>
                        <w:bottom w:val="none" w:sz="0" w:space="0" w:color="auto"/>
                        <w:right w:val="none" w:sz="0" w:space="0" w:color="auto"/>
                      </w:divBdr>
                    </w:div>
                  </w:divsChild>
                </w:div>
                <w:div w:id="275799689">
                  <w:marLeft w:val="0"/>
                  <w:marRight w:val="0"/>
                  <w:marTop w:val="0"/>
                  <w:marBottom w:val="0"/>
                  <w:divBdr>
                    <w:top w:val="none" w:sz="0" w:space="0" w:color="auto"/>
                    <w:left w:val="none" w:sz="0" w:space="0" w:color="auto"/>
                    <w:bottom w:val="none" w:sz="0" w:space="0" w:color="auto"/>
                    <w:right w:val="none" w:sz="0" w:space="0" w:color="auto"/>
                  </w:divBdr>
                  <w:divsChild>
                    <w:div w:id="586618014">
                      <w:marLeft w:val="0"/>
                      <w:marRight w:val="0"/>
                      <w:marTop w:val="0"/>
                      <w:marBottom w:val="0"/>
                      <w:divBdr>
                        <w:top w:val="none" w:sz="0" w:space="0" w:color="auto"/>
                        <w:left w:val="none" w:sz="0" w:space="0" w:color="auto"/>
                        <w:bottom w:val="none" w:sz="0" w:space="0" w:color="auto"/>
                        <w:right w:val="none" w:sz="0" w:space="0" w:color="auto"/>
                      </w:divBdr>
                    </w:div>
                  </w:divsChild>
                </w:div>
                <w:div w:id="2080588588">
                  <w:marLeft w:val="0"/>
                  <w:marRight w:val="0"/>
                  <w:marTop w:val="0"/>
                  <w:marBottom w:val="0"/>
                  <w:divBdr>
                    <w:top w:val="none" w:sz="0" w:space="0" w:color="auto"/>
                    <w:left w:val="none" w:sz="0" w:space="0" w:color="auto"/>
                    <w:bottom w:val="none" w:sz="0" w:space="0" w:color="auto"/>
                    <w:right w:val="none" w:sz="0" w:space="0" w:color="auto"/>
                  </w:divBdr>
                  <w:divsChild>
                    <w:div w:id="535656796">
                      <w:marLeft w:val="0"/>
                      <w:marRight w:val="0"/>
                      <w:marTop w:val="0"/>
                      <w:marBottom w:val="0"/>
                      <w:divBdr>
                        <w:top w:val="none" w:sz="0" w:space="0" w:color="auto"/>
                        <w:left w:val="none" w:sz="0" w:space="0" w:color="auto"/>
                        <w:bottom w:val="none" w:sz="0" w:space="0" w:color="auto"/>
                        <w:right w:val="none" w:sz="0" w:space="0" w:color="auto"/>
                      </w:divBdr>
                    </w:div>
                  </w:divsChild>
                </w:div>
                <w:div w:id="1145204114">
                  <w:marLeft w:val="0"/>
                  <w:marRight w:val="0"/>
                  <w:marTop w:val="0"/>
                  <w:marBottom w:val="0"/>
                  <w:divBdr>
                    <w:top w:val="none" w:sz="0" w:space="0" w:color="auto"/>
                    <w:left w:val="none" w:sz="0" w:space="0" w:color="auto"/>
                    <w:bottom w:val="none" w:sz="0" w:space="0" w:color="auto"/>
                    <w:right w:val="none" w:sz="0" w:space="0" w:color="auto"/>
                  </w:divBdr>
                  <w:divsChild>
                    <w:div w:id="500774646">
                      <w:marLeft w:val="0"/>
                      <w:marRight w:val="0"/>
                      <w:marTop w:val="0"/>
                      <w:marBottom w:val="0"/>
                      <w:divBdr>
                        <w:top w:val="none" w:sz="0" w:space="0" w:color="auto"/>
                        <w:left w:val="none" w:sz="0" w:space="0" w:color="auto"/>
                        <w:bottom w:val="none" w:sz="0" w:space="0" w:color="auto"/>
                        <w:right w:val="none" w:sz="0" w:space="0" w:color="auto"/>
                      </w:divBdr>
                    </w:div>
                    <w:div w:id="203174260">
                      <w:marLeft w:val="0"/>
                      <w:marRight w:val="0"/>
                      <w:marTop w:val="0"/>
                      <w:marBottom w:val="0"/>
                      <w:divBdr>
                        <w:top w:val="none" w:sz="0" w:space="0" w:color="auto"/>
                        <w:left w:val="none" w:sz="0" w:space="0" w:color="auto"/>
                        <w:bottom w:val="none" w:sz="0" w:space="0" w:color="auto"/>
                        <w:right w:val="none" w:sz="0" w:space="0" w:color="auto"/>
                      </w:divBdr>
                    </w:div>
                    <w:div w:id="392582039">
                      <w:marLeft w:val="0"/>
                      <w:marRight w:val="0"/>
                      <w:marTop w:val="0"/>
                      <w:marBottom w:val="0"/>
                      <w:divBdr>
                        <w:top w:val="none" w:sz="0" w:space="0" w:color="auto"/>
                        <w:left w:val="none" w:sz="0" w:space="0" w:color="auto"/>
                        <w:bottom w:val="none" w:sz="0" w:space="0" w:color="auto"/>
                        <w:right w:val="none" w:sz="0" w:space="0" w:color="auto"/>
                      </w:divBdr>
                    </w:div>
                    <w:div w:id="1675187852">
                      <w:marLeft w:val="0"/>
                      <w:marRight w:val="0"/>
                      <w:marTop w:val="0"/>
                      <w:marBottom w:val="0"/>
                      <w:divBdr>
                        <w:top w:val="none" w:sz="0" w:space="0" w:color="auto"/>
                        <w:left w:val="none" w:sz="0" w:space="0" w:color="auto"/>
                        <w:bottom w:val="none" w:sz="0" w:space="0" w:color="auto"/>
                        <w:right w:val="none" w:sz="0" w:space="0" w:color="auto"/>
                      </w:divBdr>
                    </w:div>
                    <w:div w:id="729227351">
                      <w:marLeft w:val="0"/>
                      <w:marRight w:val="0"/>
                      <w:marTop w:val="0"/>
                      <w:marBottom w:val="0"/>
                      <w:divBdr>
                        <w:top w:val="none" w:sz="0" w:space="0" w:color="auto"/>
                        <w:left w:val="none" w:sz="0" w:space="0" w:color="auto"/>
                        <w:bottom w:val="none" w:sz="0" w:space="0" w:color="auto"/>
                        <w:right w:val="none" w:sz="0" w:space="0" w:color="auto"/>
                      </w:divBdr>
                    </w:div>
                    <w:div w:id="867912840">
                      <w:marLeft w:val="0"/>
                      <w:marRight w:val="0"/>
                      <w:marTop w:val="0"/>
                      <w:marBottom w:val="0"/>
                      <w:divBdr>
                        <w:top w:val="none" w:sz="0" w:space="0" w:color="auto"/>
                        <w:left w:val="none" w:sz="0" w:space="0" w:color="auto"/>
                        <w:bottom w:val="none" w:sz="0" w:space="0" w:color="auto"/>
                        <w:right w:val="none" w:sz="0" w:space="0" w:color="auto"/>
                      </w:divBdr>
                    </w:div>
                    <w:div w:id="623535576">
                      <w:marLeft w:val="0"/>
                      <w:marRight w:val="0"/>
                      <w:marTop w:val="0"/>
                      <w:marBottom w:val="0"/>
                      <w:divBdr>
                        <w:top w:val="none" w:sz="0" w:space="0" w:color="auto"/>
                        <w:left w:val="none" w:sz="0" w:space="0" w:color="auto"/>
                        <w:bottom w:val="none" w:sz="0" w:space="0" w:color="auto"/>
                        <w:right w:val="none" w:sz="0" w:space="0" w:color="auto"/>
                      </w:divBdr>
                    </w:div>
                  </w:divsChild>
                </w:div>
                <w:div w:id="1947813388">
                  <w:marLeft w:val="0"/>
                  <w:marRight w:val="0"/>
                  <w:marTop w:val="0"/>
                  <w:marBottom w:val="0"/>
                  <w:divBdr>
                    <w:top w:val="none" w:sz="0" w:space="0" w:color="auto"/>
                    <w:left w:val="none" w:sz="0" w:space="0" w:color="auto"/>
                    <w:bottom w:val="none" w:sz="0" w:space="0" w:color="auto"/>
                    <w:right w:val="none" w:sz="0" w:space="0" w:color="auto"/>
                  </w:divBdr>
                  <w:divsChild>
                    <w:div w:id="680356698">
                      <w:marLeft w:val="0"/>
                      <w:marRight w:val="0"/>
                      <w:marTop w:val="0"/>
                      <w:marBottom w:val="0"/>
                      <w:divBdr>
                        <w:top w:val="none" w:sz="0" w:space="0" w:color="auto"/>
                        <w:left w:val="none" w:sz="0" w:space="0" w:color="auto"/>
                        <w:bottom w:val="none" w:sz="0" w:space="0" w:color="auto"/>
                        <w:right w:val="none" w:sz="0" w:space="0" w:color="auto"/>
                      </w:divBdr>
                    </w:div>
                  </w:divsChild>
                </w:div>
                <w:div w:id="119956231">
                  <w:marLeft w:val="0"/>
                  <w:marRight w:val="0"/>
                  <w:marTop w:val="0"/>
                  <w:marBottom w:val="0"/>
                  <w:divBdr>
                    <w:top w:val="none" w:sz="0" w:space="0" w:color="auto"/>
                    <w:left w:val="none" w:sz="0" w:space="0" w:color="auto"/>
                    <w:bottom w:val="none" w:sz="0" w:space="0" w:color="auto"/>
                    <w:right w:val="none" w:sz="0" w:space="0" w:color="auto"/>
                  </w:divBdr>
                  <w:divsChild>
                    <w:div w:id="1579513975">
                      <w:marLeft w:val="0"/>
                      <w:marRight w:val="0"/>
                      <w:marTop w:val="0"/>
                      <w:marBottom w:val="0"/>
                      <w:divBdr>
                        <w:top w:val="none" w:sz="0" w:space="0" w:color="auto"/>
                        <w:left w:val="none" w:sz="0" w:space="0" w:color="auto"/>
                        <w:bottom w:val="none" w:sz="0" w:space="0" w:color="auto"/>
                        <w:right w:val="none" w:sz="0" w:space="0" w:color="auto"/>
                      </w:divBdr>
                    </w:div>
                    <w:div w:id="337804833">
                      <w:marLeft w:val="0"/>
                      <w:marRight w:val="0"/>
                      <w:marTop w:val="0"/>
                      <w:marBottom w:val="0"/>
                      <w:divBdr>
                        <w:top w:val="none" w:sz="0" w:space="0" w:color="auto"/>
                        <w:left w:val="none" w:sz="0" w:space="0" w:color="auto"/>
                        <w:bottom w:val="none" w:sz="0" w:space="0" w:color="auto"/>
                        <w:right w:val="none" w:sz="0" w:space="0" w:color="auto"/>
                      </w:divBdr>
                    </w:div>
                    <w:div w:id="1644577418">
                      <w:marLeft w:val="0"/>
                      <w:marRight w:val="0"/>
                      <w:marTop w:val="0"/>
                      <w:marBottom w:val="0"/>
                      <w:divBdr>
                        <w:top w:val="none" w:sz="0" w:space="0" w:color="auto"/>
                        <w:left w:val="none" w:sz="0" w:space="0" w:color="auto"/>
                        <w:bottom w:val="none" w:sz="0" w:space="0" w:color="auto"/>
                        <w:right w:val="none" w:sz="0" w:space="0" w:color="auto"/>
                      </w:divBdr>
                    </w:div>
                    <w:div w:id="867989210">
                      <w:marLeft w:val="0"/>
                      <w:marRight w:val="0"/>
                      <w:marTop w:val="0"/>
                      <w:marBottom w:val="0"/>
                      <w:divBdr>
                        <w:top w:val="none" w:sz="0" w:space="0" w:color="auto"/>
                        <w:left w:val="none" w:sz="0" w:space="0" w:color="auto"/>
                        <w:bottom w:val="none" w:sz="0" w:space="0" w:color="auto"/>
                        <w:right w:val="none" w:sz="0" w:space="0" w:color="auto"/>
                      </w:divBdr>
                    </w:div>
                    <w:div w:id="1500806552">
                      <w:marLeft w:val="0"/>
                      <w:marRight w:val="0"/>
                      <w:marTop w:val="0"/>
                      <w:marBottom w:val="0"/>
                      <w:divBdr>
                        <w:top w:val="none" w:sz="0" w:space="0" w:color="auto"/>
                        <w:left w:val="none" w:sz="0" w:space="0" w:color="auto"/>
                        <w:bottom w:val="none" w:sz="0" w:space="0" w:color="auto"/>
                        <w:right w:val="none" w:sz="0" w:space="0" w:color="auto"/>
                      </w:divBdr>
                    </w:div>
                    <w:div w:id="1838763764">
                      <w:marLeft w:val="0"/>
                      <w:marRight w:val="0"/>
                      <w:marTop w:val="0"/>
                      <w:marBottom w:val="0"/>
                      <w:divBdr>
                        <w:top w:val="none" w:sz="0" w:space="0" w:color="auto"/>
                        <w:left w:val="none" w:sz="0" w:space="0" w:color="auto"/>
                        <w:bottom w:val="none" w:sz="0" w:space="0" w:color="auto"/>
                        <w:right w:val="none" w:sz="0" w:space="0" w:color="auto"/>
                      </w:divBdr>
                    </w:div>
                    <w:div w:id="1420828053">
                      <w:marLeft w:val="0"/>
                      <w:marRight w:val="0"/>
                      <w:marTop w:val="0"/>
                      <w:marBottom w:val="0"/>
                      <w:divBdr>
                        <w:top w:val="none" w:sz="0" w:space="0" w:color="auto"/>
                        <w:left w:val="none" w:sz="0" w:space="0" w:color="auto"/>
                        <w:bottom w:val="none" w:sz="0" w:space="0" w:color="auto"/>
                        <w:right w:val="none" w:sz="0" w:space="0" w:color="auto"/>
                      </w:divBdr>
                    </w:div>
                    <w:div w:id="352807032">
                      <w:marLeft w:val="0"/>
                      <w:marRight w:val="0"/>
                      <w:marTop w:val="0"/>
                      <w:marBottom w:val="0"/>
                      <w:divBdr>
                        <w:top w:val="none" w:sz="0" w:space="0" w:color="auto"/>
                        <w:left w:val="none" w:sz="0" w:space="0" w:color="auto"/>
                        <w:bottom w:val="none" w:sz="0" w:space="0" w:color="auto"/>
                        <w:right w:val="none" w:sz="0" w:space="0" w:color="auto"/>
                      </w:divBdr>
                    </w:div>
                    <w:div w:id="1881742258">
                      <w:marLeft w:val="0"/>
                      <w:marRight w:val="0"/>
                      <w:marTop w:val="0"/>
                      <w:marBottom w:val="0"/>
                      <w:divBdr>
                        <w:top w:val="none" w:sz="0" w:space="0" w:color="auto"/>
                        <w:left w:val="none" w:sz="0" w:space="0" w:color="auto"/>
                        <w:bottom w:val="none" w:sz="0" w:space="0" w:color="auto"/>
                        <w:right w:val="none" w:sz="0" w:space="0" w:color="auto"/>
                      </w:divBdr>
                    </w:div>
                  </w:divsChild>
                </w:div>
                <w:div w:id="253513712">
                  <w:marLeft w:val="0"/>
                  <w:marRight w:val="0"/>
                  <w:marTop w:val="0"/>
                  <w:marBottom w:val="0"/>
                  <w:divBdr>
                    <w:top w:val="none" w:sz="0" w:space="0" w:color="auto"/>
                    <w:left w:val="none" w:sz="0" w:space="0" w:color="auto"/>
                    <w:bottom w:val="none" w:sz="0" w:space="0" w:color="auto"/>
                    <w:right w:val="none" w:sz="0" w:space="0" w:color="auto"/>
                  </w:divBdr>
                  <w:divsChild>
                    <w:div w:id="1224949631">
                      <w:marLeft w:val="0"/>
                      <w:marRight w:val="0"/>
                      <w:marTop w:val="0"/>
                      <w:marBottom w:val="0"/>
                      <w:divBdr>
                        <w:top w:val="none" w:sz="0" w:space="0" w:color="auto"/>
                        <w:left w:val="none" w:sz="0" w:space="0" w:color="auto"/>
                        <w:bottom w:val="none" w:sz="0" w:space="0" w:color="auto"/>
                        <w:right w:val="none" w:sz="0" w:space="0" w:color="auto"/>
                      </w:divBdr>
                    </w:div>
                  </w:divsChild>
                </w:div>
                <w:div w:id="1870991590">
                  <w:marLeft w:val="0"/>
                  <w:marRight w:val="0"/>
                  <w:marTop w:val="0"/>
                  <w:marBottom w:val="0"/>
                  <w:divBdr>
                    <w:top w:val="none" w:sz="0" w:space="0" w:color="auto"/>
                    <w:left w:val="none" w:sz="0" w:space="0" w:color="auto"/>
                    <w:bottom w:val="none" w:sz="0" w:space="0" w:color="auto"/>
                    <w:right w:val="none" w:sz="0" w:space="0" w:color="auto"/>
                  </w:divBdr>
                  <w:divsChild>
                    <w:div w:id="989481731">
                      <w:marLeft w:val="0"/>
                      <w:marRight w:val="0"/>
                      <w:marTop w:val="0"/>
                      <w:marBottom w:val="0"/>
                      <w:divBdr>
                        <w:top w:val="none" w:sz="0" w:space="0" w:color="auto"/>
                        <w:left w:val="none" w:sz="0" w:space="0" w:color="auto"/>
                        <w:bottom w:val="none" w:sz="0" w:space="0" w:color="auto"/>
                        <w:right w:val="none" w:sz="0" w:space="0" w:color="auto"/>
                      </w:divBdr>
                    </w:div>
                    <w:div w:id="1160075530">
                      <w:marLeft w:val="0"/>
                      <w:marRight w:val="0"/>
                      <w:marTop w:val="0"/>
                      <w:marBottom w:val="0"/>
                      <w:divBdr>
                        <w:top w:val="none" w:sz="0" w:space="0" w:color="auto"/>
                        <w:left w:val="none" w:sz="0" w:space="0" w:color="auto"/>
                        <w:bottom w:val="none" w:sz="0" w:space="0" w:color="auto"/>
                        <w:right w:val="none" w:sz="0" w:space="0" w:color="auto"/>
                      </w:divBdr>
                    </w:div>
                    <w:div w:id="299263724">
                      <w:marLeft w:val="0"/>
                      <w:marRight w:val="0"/>
                      <w:marTop w:val="0"/>
                      <w:marBottom w:val="0"/>
                      <w:divBdr>
                        <w:top w:val="none" w:sz="0" w:space="0" w:color="auto"/>
                        <w:left w:val="none" w:sz="0" w:space="0" w:color="auto"/>
                        <w:bottom w:val="none" w:sz="0" w:space="0" w:color="auto"/>
                        <w:right w:val="none" w:sz="0" w:space="0" w:color="auto"/>
                      </w:divBdr>
                    </w:div>
                    <w:div w:id="1265961764">
                      <w:marLeft w:val="0"/>
                      <w:marRight w:val="0"/>
                      <w:marTop w:val="0"/>
                      <w:marBottom w:val="0"/>
                      <w:divBdr>
                        <w:top w:val="none" w:sz="0" w:space="0" w:color="auto"/>
                        <w:left w:val="none" w:sz="0" w:space="0" w:color="auto"/>
                        <w:bottom w:val="none" w:sz="0" w:space="0" w:color="auto"/>
                        <w:right w:val="none" w:sz="0" w:space="0" w:color="auto"/>
                      </w:divBdr>
                    </w:div>
                    <w:div w:id="357048670">
                      <w:marLeft w:val="0"/>
                      <w:marRight w:val="0"/>
                      <w:marTop w:val="0"/>
                      <w:marBottom w:val="0"/>
                      <w:divBdr>
                        <w:top w:val="none" w:sz="0" w:space="0" w:color="auto"/>
                        <w:left w:val="none" w:sz="0" w:space="0" w:color="auto"/>
                        <w:bottom w:val="none" w:sz="0" w:space="0" w:color="auto"/>
                        <w:right w:val="none" w:sz="0" w:space="0" w:color="auto"/>
                      </w:divBdr>
                    </w:div>
                    <w:div w:id="2048480746">
                      <w:marLeft w:val="0"/>
                      <w:marRight w:val="0"/>
                      <w:marTop w:val="0"/>
                      <w:marBottom w:val="0"/>
                      <w:divBdr>
                        <w:top w:val="none" w:sz="0" w:space="0" w:color="auto"/>
                        <w:left w:val="none" w:sz="0" w:space="0" w:color="auto"/>
                        <w:bottom w:val="none" w:sz="0" w:space="0" w:color="auto"/>
                        <w:right w:val="none" w:sz="0" w:space="0" w:color="auto"/>
                      </w:divBdr>
                    </w:div>
                    <w:div w:id="243149647">
                      <w:marLeft w:val="0"/>
                      <w:marRight w:val="0"/>
                      <w:marTop w:val="0"/>
                      <w:marBottom w:val="0"/>
                      <w:divBdr>
                        <w:top w:val="none" w:sz="0" w:space="0" w:color="auto"/>
                        <w:left w:val="none" w:sz="0" w:space="0" w:color="auto"/>
                        <w:bottom w:val="none" w:sz="0" w:space="0" w:color="auto"/>
                        <w:right w:val="none" w:sz="0" w:space="0" w:color="auto"/>
                      </w:divBdr>
                    </w:div>
                    <w:div w:id="696736751">
                      <w:marLeft w:val="0"/>
                      <w:marRight w:val="0"/>
                      <w:marTop w:val="0"/>
                      <w:marBottom w:val="0"/>
                      <w:divBdr>
                        <w:top w:val="none" w:sz="0" w:space="0" w:color="auto"/>
                        <w:left w:val="none" w:sz="0" w:space="0" w:color="auto"/>
                        <w:bottom w:val="none" w:sz="0" w:space="0" w:color="auto"/>
                        <w:right w:val="none" w:sz="0" w:space="0" w:color="auto"/>
                      </w:divBdr>
                    </w:div>
                    <w:div w:id="601374249">
                      <w:marLeft w:val="0"/>
                      <w:marRight w:val="0"/>
                      <w:marTop w:val="0"/>
                      <w:marBottom w:val="0"/>
                      <w:divBdr>
                        <w:top w:val="none" w:sz="0" w:space="0" w:color="auto"/>
                        <w:left w:val="none" w:sz="0" w:space="0" w:color="auto"/>
                        <w:bottom w:val="none" w:sz="0" w:space="0" w:color="auto"/>
                        <w:right w:val="none" w:sz="0" w:space="0" w:color="auto"/>
                      </w:divBdr>
                    </w:div>
                    <w:div w:id="218059575">
                      <w:marLeft w:val="0"/>
                      <w:marRight w:val="0"/>
                      <w:marTop w:val="0"/>
                      <w:marBottom w:val="0"/>
                      <w:divBdr>
                        <w:top w:val="none" w:sz="0" w:space="0" w:color="auto"/>
                        <w:left w:val="none" w:sz="0" w:space="0" w:color="auto"/>
                        <w:bottom w:val="none" w:sz="0" w:space="0" w:color="auto"/>
                        <w:right w:val="none" w:sz="0" w:space="0" w:color="auto"/>
                      </w:divBdr>
                    </w:div>
                    <w:div w:id="37247757">
                      <w:marLeft w:val="0"/>
                      <w:marRight w:val="0"/>
                      <w:marTop w:val="0"/>
                      <w:marBottom w:val="0"/>
                      <w:divBdr>
                        <w:top w:val="none" w:sz="0" w:space="0" w:color="auto"/>
                        <w:left w:val="none" w:sz="0" w:space="0" w:color="auto"/>
                        <w:bottom w:val="none" w:sz="0" w:space="0" w:color="auto"/>
                        <w:right w:val="none" w:sz="0" w:space="0" w:color="auto"/>
                      </w:divBdr>
                    </w:div>
                    <w:div w:id="589702757">
                      <w:marLeft w:val="0"/>
                      <w:marRight w:val="0"/>
                      <w:marTop w:val="0"/>
                      <w:marBottom w:val="0"/>
                      <w:divBdr>
                        <w:top w:val="none" w:sz="0" w:space="0" w:color="auto"/>
                        <w:left w:val="none" w:sz="0" w:space="0" w:color="auto"/>
                        <w:bottom w:val="none" w:sz="0" w:space="0" w:color="auto"/>
                        <w:right w:val="none" w:sz="0" w:space="0" w:color="auto"/>
                      </w:divBdr>
                    </w:div>
                    <w:div w:id="3627330">
                      <w:marLeft w:val="0"/>
                      <w:marRight w:val="0"/>
                      <w:marTop w:val="0"/>
                      <w:marBottom w:val="0"/>
                      <w:divBdr>
                        <w:top w:val="none" w:sz="0" w:space="0" w:color="auto"/>
                        <w:left w:val="none" w:sz="0" w:space="0" w:color="auto"/>
                        <w:bottom w:val="none" w:sz="0" w:space="0" w:color="auto"/>
                        <w:right w:val="none" w:sz="0" w:space="0" w:color="auto"/>
                      </w:divBdr>
                    </w:div>
                    <w:div w:id="1580167049">
                      <w:marLeft w:val="0"/>
                      <w:marRight w:val="0"/>
                      <w:marTop w:val="0"/>
                      <w:marBottom w:val="0"/>
                      <w:divBdr>
                        <w:top w:val="none" w:sz="0" w:space="0" w:color="auto"/>
                        <w:left w:val="none" w:sz="0" w:space="0" w:color="auto"/>
                        <w:bottom w:val="none" w:sz="0" w:space="0" w:color="auto"/>
                        <w:right w:val="none" w:sz="0" w:space="0" w:color="auto"/>
                      </w:divBdr>
                    </w:div>
                    <w:div w:id="1183009684">
                      <w:marLeft w:val="0"/>
                      <w:marRight w:val="0"/>
                      <w:marTop w:val="0"/>
                      <w:marBottom w:val="0"/>
                      <w:divBdr>
                        <w:top w:val="none" w:sz="0" w:space="0" w:color="auto"/>
                        <w:left w:val="none" w:sz="0" w:space="0" w:color="auto"/>
                        <w:bottom w:val="none" w:sz="0" w:space="0" w:color="auto"/>
                        <w:right w:val="none" w:sz="0" w:space="0" w:color="auto"/>
                      </w:divBdr>
                    </w:div>
                    <w:div w:id="600258528">
                      <w:marLeft w:val="0"/>
                      <w:marRight w:val="0"/>
                      <w:marTop w:val="0"/>
                      <w:marBottom w:val="0"/>
                      <w:divBdr>
                        <w:top w:val="none" w:sz="0" w:space="0" w:color="auto"/>
                        <w:left w:val="none" w:sz="0" w:space="0" w:color="auto"/>
                        <w:bottom w:val="none" w:sz="0" w:space="0" w:color="auto"/>
                        <w:right w:val="none" w:sz="0" w:space="0" w:color="auto"/>
                      </w:divBdr>
                    </w:div>
                    <w:div w:id="1527906430">
                      <w:marLeft w:val="0"/>
                      <w:marRight w:val="0"/>
                      <w:marTop w:val="0"/>
                      <w:marBottom w:val="0"/>
                      <w:divBdr>
                        <w:top w:val="none" w:sz="0" w:space="0" w:color="auto"/>
                        <w:left w:val="none" w:sz="0" w:space="0" w:color="auto"/>
                        <w:bottom w:val="none" w:sz="0" w:space="0" w:color="auto"/>
                        <w:right w:val="none" w:sz="0" w:space="0" w:color="auto"/>
                      </w:divBdr>
                    </w:div>
                    <w:div w:id="1644652388">
                      <w:marLeft w:val="0"/>
                      <w:marRight w:val="0"/>
                      <w:marTop w:val="0"/>
                      <w:marBottom w:val="0"/>
                      <w:divBdr>
                        <w:top w:val="none" w:sz="0" w:space="0" w:color="auto"/>
                        <w:left w:val="none" w:sz="0" w:space="0" w:color="auto"/>
                        <w:bottom w:val="none" w:sz="0" w:space="0" w:color="auto"/>
                        <w:right w:val="none" w:sz="0" w:space="0" w:color="auto"/>
                      </w:divBdr>
                    </w:div>
                    <w:div w:id="1322735454">
                      <w:marLeft w:val="0"/>
                      <w:marRight w:val="0"/>
                      <w:marTop w:val="0"/>
                      <w:marBottom w:val="0"/>
                      <w:divBdr>
                        <w:top w:val="none" w:sz="0" w:space="0" w:color="auto"/>
                        <w:left w:val="none" w:sz="0" w:space="0" w:color="auto"/>
                        <w:bottom w:val="none" w:sz="0" w:space="0" w:color="auto"/>
                        <w:right w:val="none" w:sz="0" w:space="0" w:color="auto"/>
                      </w:divBdr>
                    </w:div>
                    <w:div w:id="622928829">
                      <w:marLeft w:val="0"/>
                      <w:marRight w:val="0"/>
                      <w:marTop w:val="0"/>
                      <w:marBottom w:val="0"/>
                      <w:divBdr>
                        <w:top w:val="none" w:sz="0" w:space="0" w:color="auto"/>
                        <w:left w:val="none" w:sz="0" w:space="0" w:color="auto"/>
                        <w:bottom w:val="none" w:sz="0" w:space="0" w:color="auto"/>
                        <w:right w:val="none" w:sz="0" w:space="0" w:color="auto"/>
                      </w:divBdr>
                    </w:div>
                    <w:div w:id="1765763949">
                      <w:marLeft w:val="0"/>
                      <w:marRight w:val="0"/>
                      <w:marTop w:val="0"/>
                      <w:marBottom w:val="0"/>
                      <w:divBdr>
                        <w:top w:val="none" w:sz="0" w:space="0" w:color="auto"/>
                        <w:left w:val="none" w:sz="0" w:space="0" w:color="auto"/>
                        <w:bottom w:val="none" w:sz="0" w:space="0" w:color="auto"/>
                        <w:right w:val="none" w:sz="0" w:space="0" w:color="auto"/>
                      </w:divBdr>
                    </w:div>
                    <w:div w:id="1378354933">
                      <w:marLeft w:val="0"/>
                      <w:marRight w:val="0"/>
                      <w:marTop w:val="0"/>
                      <w:marBottom w:val="0"/>
                      <w:divBdr>
                        <w:top w:val="none" w:sz="0" w:space="0" w:color="auto"/>
                        <w:left w:val="none" w:sz="0" w:space="0" w:color="auto"/>
                        <w:bottom w:val="none" w:sz="0" w:space="0" w:color="auto"/>
                        <w:right w:val="none" w:sz="0" w:space="0" w:color="auto"/>
                      </w:divBdr>
                    </w:div>
                    <w:div w:id="1702591422">
                      <w:marLeft w:val="0"/>
                      <w:marRight w:val="0"/>
                      <w:marTop w:val="0"/>
                      <w:marBottom w:val="0"/>
                      <w:divBdr>
                        <w:top w:val="none" w:sz="0" w:space="0" w:color="auto"/>
                        <w:left w:val="none" w:sz="0" w:space="0" w:color="auto"/>
                        <w:bottom w:val="none" w:sz="0" w:space="0" w:color="auto"/>
                        <w:right w:val="none" w:sz="0" w:space="0" w:color="auto"/>
                      </w:divBdr>
                    </w:div>
                    <w:div w:id="16138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1840">
          <w:marLeft w:val="0"/>
          <w:marRight w:val="0"/>
          <w:marTop w:val="0"/>
          <w:marBottom w:val="0"/>
          <w:divBdr>
            <w:top w:val="none" w:sz="0" w:space="0" w:color="auto"/>
            <w:left w:val="none" w:sz="0" w:space="0" w:color="auto"/>
            <w:bottom w:val="none" w:sz="0" w:space="0" w:color="auto"/>
            <w:right w:val="none" w:sz="0" w:space="0" w:color="auto"/>
          </w:divBdr>
        </w:div>
        <w:div w:id="709645675">
          <w:marLeft w:val="0"/>
          <w:marRight w:val="0"/>
          <w:marTop w:val="0"/>
          <w:marBottom w:val="0"/>
          <w:divBdr>
            <w:top w:val="none" w:sz="0" w:space="0" w:color="auto"/>
            <w:left w:val="none" w:sz="0" w:space="0" w:color="auto"/>
            <w:bottom w:val="none" w:sz="0" w:space="0" w:color="auto"/>
            <w:right w:val="none" w:sz="0" w:space="0" w:color="auto"/>
          </w:divBdr>
        </w:div>
        <w:div w:id="336226311">
          <w:marLeft w:val="0"/>
          <w:marRight w:val="0"/>
          <w:marTop w:val="0"/>
          <w:marBottom w:val="0"/>
          <w:divBdr>
            <w:top w:val="none" w:sz="0" w:space="0" w:color="auto"/>
            <w:left w:val="none" w:sz="0" w:space="0" w:color="auto"/>
            <w:bottom w:val="none" w:sz="0" w:space="0" w:color="auto"/>
            <w:right w:val="none" w:sz="0" w:space="0" w:color="auto"/>
          </w:divBdr>
        </w:div>
        <w:div w:id="24404725">
          <w:marLeft w:val="0"/>
          <w:marRight w:val="0"/>
          <w:marTop w:val="0"/>
          <w:marBottom w:val="0"/>
          <w:divBdr>
            <w:top w:val="none" w:sz="0" w:space="0" w:color="auto"/>
            <w:left w:val="none" w:sz="0" w:space="0" w:color="auto"/>
            <w:bottom w:val="none" w:sz="0" w:space="0" w:color="auto"/>
            <w:right w:val="none" w:sz="0" w:space="0" w:color="auto"/>
          </w:divBdr>
        </w:div>
        <w:div w:id="46952210">
          <w:marLeft w:val="0"/>
          <w:marRight w:val="0"/>
          <w:marTop w:val="0"/>
          <w:marBottom w:val="0"/>
          <w:divBdr>
            <w:top w:val="none" w:sz="0" w:space="0" w:color="auto"/>
            <w:left w:val="none" w:sz="0" w:space="0" w:color="auto"/>
            <w:bottom w:val="none" w:sz="0" w:space="0" w:color="auto"/>
            <w:right w:val="none" w:sz="0" w:space="0" w:color="auto"/>
          </w:divBdr>
        </w:div>
        <w:div w:id="503014973">
          <w:marLeft w:val="0"/>
          <w:marRight w:val="0"/>
          <w:marTop w:val="0"/>
          <w:marBottom w:val="0"/>
          <w:divBdr>
            <w:top w:val="none" w:sz="0" w:space="0" w:color="auto"/>
            <w:left w:val="none" w:sz="0" w:space="0" w:color="auto"/>
            <w:bottom w:val="none" w:sz="0" w:space="0" w:color="auto"/>
            <w:right w:val="none" w:sz="0" w:space="0" w:color="auto"/>
          </w:divBdr>
        </w:div>
      </w:divsChild>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26</cp:revision>
  <cp:lastPrinted>2016-05-16T16:19:00Z</cp:lastPrinted>
  <dcterms:created xsi:type="dcterms:W3CDTF">2025-02-12T14:22:00Z</dcterms:created>
  <dcterms:modified xsi:type="dcterms:W3CDTF">2025-04-28T20:07:00Z</dcterms:modified>
</cp:coreProperties>
</file>