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991A" w14:textId="77777777" w:rsidR="00D35652" w:rsidRDefault="00D35652" w:rsidP="00D35652">
      <w:pPr>
        <w:pStyle w:val="NormalWeb"/>
      </w:pPr>
      <w:r>
        <w:rPr>
          <w:rStyle w:val="Strong"/>
          <w:rFonts w:eastAsiaTheme="majorEastAsia"/>
        </w:rPr>
        <w:t>1. Purpose</w:t>
      </w:r>
      <w:r>
        <w:t xml:space="preserve"> The purpose of this policy is to establish guidelines for the management of Workforce Innovation and Opportunity Act (WIOA) funds in compliance with the Office of Management and Budget (OMB) regulations. This policy ensures that WIOA funds are drawn down and expended efficiently while maintaining compliance with federal requirements.</w:t>
      </w:r>
    </w:p>
    <w:p w14:paraId="41426871" w14:textId="77777777" w:rsidR="00D35652" w:rsidRDefault="00D35652" w:rsidP="00D35652">
      <w:pPr>
        <w:pStyle w:val="NormalWeb"/>
      </w:pPr>
      <w:r>
        <w:rPr>
          <w:rStyle w:val="Strong"/>
          <w:rFonts w:eastAsiaTheme="majorEastAsia"/>
        </w:rPr>
        <w:t>2. Authority and References</w:t>
      </w:r>
      <w:r>
        <w:t xml:space="preserve"> This policy is guided by the following federal regulations:</w:t>
      </w:r>
    </w:p>
    <w:p w14:paraId="2BAD8367" w14:textId="77777777" w:rsidR="00D35652" w:rsidRDefault="00D35652" w:rsidP="00D35652">
      <w:pPr>
        <w:pStyle w:val="NormalWeb"/>
        <w:numPr>
          <w:ilvl w:val="0"/>
          <w:numId w:val="1"/>
        </w:numPr>
      </w:pPr>
      <w:r>
        <w:rPr>
          <w:rStyle w:val="Strong"/>
          <w:rFonts w:eastAsiaTheme="majorEastAsia"/>
        </w:rPr>
        <w:t>2 CFR Part 200 (Uniform Guidance), Subpart D</w:t>
      </w:r>
      <w:r>
        <w:t xml:space="preserve"> – Post Federal Award Requirements</w:t>
      </w:r>
    </w:p>
    <w:p w14:paraId="3A96E3C7" w14:textId="77777777" w:rsidR="00D35652" w:rsidRDefault="00D35652" w:rsidP="00D35652">
      <w:pPr>
        <w:pStyle w:val="NormalWeb"/>
        <w:numPr>
          <w:ilvl w:val="0"/>
          <w:numId w:val="1"/>
        </w:numPr>
      </w:pPr>
      <w:r>
        <w:rPr>
          <w:rStyle w:val="Strong"/>
          <w:rFonts w:eastAsiaTheme="majorEastAsia"/>
        </w:rPr>
        <w:t>2 CFR §200.305</w:t>
      </w:r>
      <w:r>
        <w:t xml:space="preserve"> – Payment</w:t>
      </w:r>
    </w:p>
    <w:p w14:paraId="49AD2F92" w14:textId="77777777" w:rsidR="00D35652" w:rsidRDefault="00D35652" w:rsidP="00D35652">
      <w:pPr>
        <w:pStyle w:val="NormalWeb"/>
        <w:numPr>
          <w:ilvl w:val="0"/>
          <w:numId w:val="1"/>
        </w:numPr>
      </w:pPr>
      <w:r>
        <w:rPr>
          <w:rStyle w:val="Strong"/>
          <w:rFonts w:eastAsiaTheme="majorEastAsia"/>
        </w:rPr>
        <w:t>WIOA Section 184</w:t>
      </w:r>
      <w:r>
        <w:t xml:space="preserve"> – Fiscal Controls, Sanctions, and Technical Assistance</w:t>
      </w:r>
    </w:p>
    <w:p w14:paraId="1406CB8F" w14:textId="77777777" w:rsidR="00D35652" w:rsidRDefault="00D35652" w:rsidP="00D35652">
      <w:pPr>
        <w:pStyle w:val="NormalWeb"/>
        <w:numPr>
          <w:ilvl w:val="0"/>
          <w:numId w:val="1"/>
        </w:numPr>
      </w:pPr>
      <w:r>
        <w:rPr>
          <w:rStyle w:val="Strong"/>
          <w:rFonts w:eastAsiaTheme="majorEastAsia"/>
        </w:rPr>
        <w:t>29 CFR Part 97.21</w:t>
      </w:r>
      <w:r>
        <w:t xml:space="preserve"> – Payment Procedures</w:t>
      </w:r>
    </w:p>
    <w:p w14:paraId="63BBE66B" w14:textId="77777777" w:rsidR="00D35652" w:rsidRDefault="00D35652" w:rsidP="00D35652">
      <w:pPr>
        <w:pStyle w:val="NormalWeb"/>
      </w:pPr>
      <w:r>
        <w:rPr>
          <w:rStyle w:val="Strong"/>
          <w:rFonts w:eastAsiaTheme="majorEastAsia"/>
        </w:rPr>
        <w:t>3. Policy Statement</w:t>
      </w:r>
      <w:r>
        <w:t xml:space="preserve"> Funds received under WIOA shall be managed in accordance with federal, state, and local regulations to ensure proper cash flow management, minimize the time between fund drawdowns and disbursements, and maintain compliance with the U.S. Department of Labor (DOL) cash management requirements.</w:t>
      </w:r>
    </w:p>
    <w:p w14:paraId="3A837CED" w14:textId="77777777" w:rsidR="00D35652" w:rsidRDefault="00D35652" w:rsidP="00D35652">
      <w:pPr>
        <w:pStyle w:val="NormalWeb"/>
      </w:pPr>
      <w:r>
        <w:rPr>
          <w:rStyle w:val="Strong"/>
          <w:rFonts w:eastAsiaTheme="majorEastAsia"/>
        </w:rPr>
        <w:t>4. Cash Drawdown Procedures</w:t>
      </w:r>
    </w:p>
    <w:p w14:paraId="615C52B5" w14:textId="77777777" w:rsidR="00D35652" w:rsidRDefault="00D35652" w:rsidP="00D35652">
      <w:pPr>
        <w:pStyle w:val="NormalWeb"/>
        <w:numPr>
          <w:ilvl w:val="0"/>
          <w:numId w:val="2"/>
        </w:numPr>
      </w:pPr>
      <w:r>
        <w:t xml:space="preserve">WIOA funds shall be requested based on immediate cash needs and must be expended within </w:t>
      </w:r>
      <w:r>
        <w:rPr>
          <w:rStyle w:val="Strong"/>
          <w:rFonts w:eastAsiaTheme="majorEastAsia"/>
        </w:rPr>
        <w:t>three (3) business days</w:t>
      </w:r>
      <w:r>
        <w:t xml:space="preserve"> of receipt, per </w:t>
      </w:r>
      <w:r>
        <w:rPr>
          <w:rStyle w:val="Strong"/>
          <w:rFonts w:eastAsiaTheme="majorEastAsia"/>
        </w:rPr>
        <w:t>2 CFR §200.305(b)</w:t>
      </w:r>
      <w:r>
        <w:t>.</w:t>
      </w:r>
    </w:p>
    <w:p w14:paraId="2DDDD5F4" w14:textId="77777777" w:rsidR="00D35652" w:rsidRDefault="00D35652" w:rsidP="00D35652">
      <w:pPr>
        <w:pStyle w:val="NormalWeb"/>
        <w:numPr>
          <w:ilvl w:val="0"/>
          <w:numId w:val="2"/>
        </w:numPr>
      </w:pPr>
      <w:r>
        <w:t>Drawdowns shall be limited to actual and immediate needs to prevent excess cash on hand.</w:t>
      </w:r>
    </w:p>
    <w:p w14:paraId="3265B035" w14:textId="77777777" w:rsidR="00D35652" w:rsidRDefault="00D35652" w:rsidP="00D35652">
      <w:pPr>
        <w:pStyle w:val="NormalWeb"/>
        <w:numPr>
          <w:ilvl w:val="0"/>
          <w:numId w:val="2"/>
        </w:numPr>
      </w:pPr>
      <w:r>
        <w:t>Documentation supporting each cash request must be maintained, including expenditure reports and programmatic needs.</w:t>
      </w:r>
    </w:p>
    <w:p w14:paraId="0225AE6F" w14:textId="77777777" w:rsidR="00D35652" w:rsidRDefault="00D35652" w:rsidP="00D35652">
      <w:pPr>
        <w:pStyle w:val="NormalWeb"/>
        <w:numPr>
          <w:ilvl w:val="0"/>
          <w:numId w:val="2"/>
        </w:numPr>
      </w:pPr>
      <w:r>
        <w:t>The organization shall ensure segregation of duties to prevent unauthorized access and mismanagement of funds.</w:t>
      </w:r>
    </w:p>
    <w:p w14:paraId="7AA18F3E" w14:textId="77777777" w:rsidR="00D35652" w:rsidRDefault="00D35652" w:rsidP="00D35652">
      <w:pPr>
        <w:pStyle w:val="NormalWeb"/>
      </w:pPr>
      <w:r>
        <w:rPr>
          <w:rStyle w:val="Strong"/>
          <w:rFonts w:eastAsiaTheme="majorEastAsia"/>
        </w:rPr>
        <w:t>5. Interest and Program Income</w:t>
      </w:r>
    </w:p>
    <w:p w14:paraId="23014333" w14:textId="77777777" w:rsidR="00D35652" w:rsidRDefault="00D35652" w:rsidP="00D35652">
      <w:pPr>
        <w:pStyle w:val="NormalWeb"/>
        <w:numPr>
          <w:ilvl w:val="0"/>
          <w:numId w:val="3"/>
        </w:numPr>
      </w:pPr>
      <w:r>
        <w:t xml:space="preserve">Non-state entities must deposit federal funds in an interest-bearing account unless exempted under </w:t>
      </w:r>
      <w:r>
        <w:rPr>
          <w:rStyle w:val="Strong"/>
          <w:rFonts w:eastAsiaTheme="majorEastAsia"/>
        </w:rPr>
        <w:t>2 CFR §200.305(b)(8)</w:t>
      </w:r>
      <w:r>
        <w:t>.</w:t>
      </w:r>
    </w:p>
    <w:p w14:paraId="027BC7E2" w14:textId="77777777" w:rsidR="00D35652" w:rsidRDefault="00D35652" w:rsidP="00D35652">
      <w:pPr>
        <w:pStyle w:val="NormalWeb"/>
        <w:numPr>
          <w:ilvl w:val="0"/>
          <w:numId w:val="3"/>
        </w:numPr>
      </w:pPr>
      <w:r>
        <w:t xml:space="preserve">Interest earned on federal advances must be remitted to the U.S. Treasury if it exceeds $500 per year, as required by </w:t>
      </w:r>
      <w:r>
        <w:rPr>
          <w:rStyle w:val="Strong"/>
          <w:rFonts w:eastAsiaTheme="majorEastAsia"/>
        </w:rPr>
        <w:t>2 CFR §200.305(b)(9)</w:t>
      </w:r>
      <w:r>
        <w:t>.</w:t>
      </w:r>
    </w:p>
    <w:p w14:paraId="61AFE019" w14:textId="77777777" w:rsidR="00D35652" w:rsidRDefault="00D35652" w:rsidP="00D35652">
      <w:pPr>
        <w:pStyle w:val="NormalWeb"/>
        <w:numPr>
          <w:ilvl w:val="0"/>
          <w:numId w:val="3"/>
        </w:numPr>
      </w:pPr>
      <w:r>
        <w:t xml:space="preserve">Program income must be accounted for and used in accordance with </w:t>
      </w:r>
      <w:r>
        <w:rPr>
          <w:rStyle w:val="Strong"/>
          <w:rFonts w:eastAsiaTheme="majorEastAsia"/>
        </w:rPr>
        <w:t>2 CFR §200.307</w:t>
      </w:r>
      <w:r>
        <w:t>.</w:t>
      </w:r>
    </w:p>
    <w:p w14:paraId="3335055D" w14:textId="77777777" w:rsidR="00D35652" w:rsidRDefault="00D35652" w:rsidP="00D35652">
      <w:pPr>
        <w:pStyle w:val="NormalWeb"/>
      </w:pPr>
      <w:r>
        <w:rPr>
          <w:rStyle w:val="Strong"/>
          <w:rFonts w:eastAsiaTheme="majorEastAsia"/>
        </w:rPr>
        <w:lastRenderedPageBreak/>
        <w:t>6. Allowable Costs and Documentation</w:t>
      </w:r>
    </w:p>
    <w:p w14:paraId="141B88F2" w14:textId="77777777" w:rsidR="00D35652" w:rsidRDefault="00D35652" w:rsidP="00D35652">
      <w:pPr>
        <w:pStyle w:val="NormalWeb"/>
        <w:numPr>
          <w:ilvl w:val="0"/>
          <w:numId w:val="4"/>
        </w:numPr>
      </w:pPr>
      <w:r>
        <w:t xml:space="preserve">All expenditures must comply with </w:t>
      </w:r>
      <w:r>
        <w:rPr>
          <w:rStyle w:val="Strong"/>
          <w:rFonts w:eastAsiaTheme="majorEastAsia"/>
        </w:rPr>
        <w:t>2 CFR §200 Subpart E – Cost Principles</w:t>
      </w:r>
      <w:r>
        <w:t>.</w:t>
      </w:r>
    </w:p>
    <w:p w14:paraId="7F615C50" w14:textId="77777777" w:rsidR="00D35652" w:rsidRDefault="00D35652" w:rsidP="00D35652">
      <w:pPr>
        <w:pStyle w:val="NormalWeb"/>
        <w:numPr>
          <w:ilvl w:val="0"/>
          <w:numId w:val="4"/>
        </w:numPr>
      </w:pPr>
      <w:r>
        <w:t>Adequate documentation, including invoices, receipts, and payroll records, must be maintained for all disbursements.</w:t>
      </w:r>
    </w:p>
    <w:p w14:paraId="551F764D" w14:textId="77777777" w:rsidR="00D35652" w:rsidRDefault="00D35652" w:rsidP="00D35652">
      <w:pPr>
        <w:pStyle w:val="NormalWeb"/>
        <w:numPr>
          <w:ilvl w:val="0"/>
          <w:numId w:val="4"/>
        </w:numPr>
      </w:pPr>
      <w:r>
        <w:t>Internal controls shall be implemented to prevent unallowable costs and ensure compliance.</w:t>
      </w:r>
    </w:p>
    <w:p w14:paraId="330A50F3" w14:textId="77777777" w:rsidR="00D35652" w:rsidRDefault="00D35652" w:rsidP="00D35652">
      <w:pPr>
        <w:pStyle w:val="NormalWeb"/>
      </w:pPr>
      <w:r>
        <w:rPr>
          <w:rStyle w:val="Strong"/>
          <w:rFonts w:eastAsiaTheme="majorEastAsia"/>
        </w:rPr>
        <w:t>7. Monitoring and Compliance</w:t>
      </w:r>
    </w:p>
    <w:p w14:paraId="2DD0401D" w14:textId="77777777" w:rsidR="00D35652" w:rsidRDefault="00D35652" w:rsidP="00D35652">
      <w:pPr>
        <w:pStyle w:val="NormalWeb"/>
        <w:numPr>
          <w:ilvl w:val="0"/>
          <w:numId w:val="5"/>
        </w:numPr>
      </w:pPr>
      <w:r>
        <w:t>Regular internal audits shall be conducted to verify proper use of WIOA funds.</w:t>
      </w:r>
    </w:p>
    <w:p w14:paraId="2938571A" w14:textId="77777777" w:rsidR="00D35652" w:rsidRDefault="00D35652" w:rsidP="00D35652">
      <w:pPr>
        <w:pStyle w:val="NormalWeb"/>
        <w:numPr>
          <w:ilvl w:val="0"/>
          <w:numId w:val="5"/>
        </w:numPr>
      </w:pPr>
      <w:r>
        <w:t xml:space="preserve">Financial reports must be submitted in accordance with </w:t>
      </w:r>
      <w:r>
        <w:rPr>
          <w:rStyle w:val="Strong"/>
          <w:rFonts w:eastAsiaTheme="majorEastAsia"/>
        </w:rPr>
        <w:t>2 CFR §200.328</w:t>
      </w:r>
      <w:r>
        <w:t>.</w:t>
      </w:r>
    </w:p>
    <w:p w14:paraId="71724D9E" w14:textId="77777777" w:rsidR="00D35652" w:rsidRDefault="00D35652" w:rsidP="00D35652">
      <w:pPr>
        <w:pStyle w:val="NormalWeb"/>
        <w:numPr>
          <w:ilvl w:val="0"/>
          <w:numId w:val="5"/>
        </w:numPr>
      </w:pPr>
      <w:r>
        <w:t>Any discrepancies or issues must be reported and corrective action plans developed promptly.</w:t>
      </w:r>
    </w:p>
    <w:p w14:paraId="4918AA0C" w14:textId="77777777" w:rsidR="00D35652" w:rsidRDefault="00D35652" w:rsidP="00D35652">
      <w:pPr>
        <w:pStyle w:val="NormalWeb"/>
      </w:pPr>
      <w:r>
        <w:rPr>
          <w:rStyle w:val="Strong"/>
          <w:rFonts w:eastAsiaTheme="majorEastAsia"/>
        </w:rPr>
        <w:t>8. Retention of Records</w:t>
      </w:r>
    </w:p>
    <w:p w14:paraId="52406DBE" w14:textId="77777777" w:rsidR="00D35652" w:rsidRDefault="00D35652" w:rsidP="00D35652">
      <w:pPr>
        <w:pStyle w:val="NormalWeb"/>
        <w:numPr>
          <w:ilvl w:val="0"/>
          <w:numId w:val="6"/>
        </w:numPr>
      </w:pPr>
      <w:r>
        <w:t xml:space="preserve">Financial records, supporting documents, statistical records, and all other pertinent records related to WIOA funds must be retained for at least </w:t>
      </w:r>
      <w:r>
        <w:rPr>
          <w:rStyle w:val="Strong"/>
          <w:rFonts w:eastAsiaTheme="majorEastAsia"/>
        </w:rPr>
        <w:t>three (3) years</w:t>
      </w:r>
      <w:r>
        <w:t xml:space="preserve"> after final expenditure, per </w:t>
      </w:r>
      <w:r>
        <w:rPr>
          <w:rStyle w:val="Strong"/>
          <w:rFonts w:eastAsiaTheme="majorEastAsia"/>
        </w:rPr>
        <w:t>2 CFR §200.334</w:t>
      </w:r>
      <w:r>
        <w:t>.</w:t>
      </w:r>
    </w:p>
    <w:p w14:paraId="0CBEF4A2" w14:textId="77777777" w:rsidR="00D35652" w:rsidRDefault="00D35652" w:rsidP="00D35652">
      <w:pPr>
        <w:pStyle w:val="NormalWeb"/>
      </w:pPr>
      <w:r>
        <w:rPr>
          <w:rStyle w:val="Strong"/>
          <w:rFonts w:eastAsiaTheme="majorEastAsia"/>
        </w:rPr>
        <w:t>9. Sanctions for Non-Compliance</w:t>
      </w:r>
      <w:r>
        <w:t xml:space="preserve"> Failure to comply with this policy may result in penalties, including fund repayment, suspension of funding, or other enforcement actions as outlined in </w:t>
      </w:r>
      <w:r>
        <w:rPr>
          <w:rStyle w:val="Strong"/>
          <w:rFonts w:eastAsiaTheme="majorEastAsia"/>
        </w:rPr>
        <w:t>2 CFR §200.339</w:t>
      </w:r>
      <w:r>
        <w:t>.</w:t>
      </w:r>
    </w:p>
    <w:p w14:paraId="14BB9FD4" w14:textId="77777777" w:rsidR="00D35652" w:rsidRDefault="00D35652" w:rsidP="00D35652">
      <w:pPr>
        <w:pStyle w:val="NormalWeb"/>
      </w:pPr>
      <w:r>
        <w:rPr>
          <w:rStyle w:val="Strong"/>
          <w:rFonts w:eastAsiaTheme="majorEastAsia"/>
        </w:rPr>
        <w:t>10. Policy Review and Updates</w:t>
      </w:r>
      <w:r>
        <w:t xml:space="preserve"> This policy shall be reviewed annually and updated as needed to ensure continued compliance with federal and state regulations.</w:t>
      </w:r>
    </w:p>
    <w:p w14:paraId="1256FF67" w14:textId="05BC1B3B" w:rsidR="006B7275" w:rsidRPr="00BC6057" w:rsidRDefault="006B7275" w:rsidP="00BC6057"/>
    <w:sectPr w:rsidR="006B7275" w:rsidRPr="00BC6057"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A843" w14:textId="77777777" w:rsidR="00A20058" w:rsidRDefault="00A20058" w:rsidP="00CB0E43">
      <w:pPr>
        <w:spacing w:after="0" w:line="240" w:lineRule="auto"/>
      </w:pPr>
      <w:r>
        <w:separator/>
      </w:r>
    </w:p>
  </w:endnote>
  <w:endnote w:type="continuationSeparator" w:id="0">
    <w:p w14:paraId="08322396" w14:textId="77777777" w:rsidR="00A20058" w:rsidRDefault="00A20058"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5792" w14:textId="77777777" w:rsidR="00A20058" w:rsidRDefault="00A20058" w:rsidP="00CB0E43">
      <w:pPr>
        <w:spacing w:after="0" w:line="240" w:lineRule="auto"/>
      </w:pPr>
      <w:r>
        <w:separator/>
      </w:r>
    </w:p>
  </w:footnote>
  <w:footnote w:type="continuationSeparator" w:id="0">
    <w:p w14:paraId="1E1C5DF5" w14:textId="77777777" w:rsidR="00A20058" w:rsidRDefault="00A20058"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071AA5D8" w:rsidR="000555C7" w:rsidRPr="00F6419B" w:rsidRDefault="009C3725" w:rsidP="0011469B">
          <w:pPr>
            <w:spacing w:after="0" w:line="240" w:lineRule="auto"/>
            <w:jc w:val="center"/>
          </w:pPr>
          <w:r>
            <w:t>1</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12DBF0A5" w:rsidR="000555C7" w:rsidRPr="00F6419B" w:rsidRDefault="009C3725" w:rsidP="00F6419B">
          <w:pPr>
            <w:spacing w:after="0" w:line="240" w:lineRule="auto"/>
            <w:jc w:val="center"/>
          </w:pPr>
          <w:r>
            <w:t>1/22/25</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45854516" w14:textId="77777777" w:rsidR="007A71C6" w:rsidRDefault="000555C7" w:rsidP="004832C9">
          <w:pPr>
            <w:spacing w:after="0" w:line="240" w:lineRule="auto"/>
            <w:jc w:val="center"/>
            <w:rPr>
              <w:b/>
              <w:bCs/>
            </w:rPr>
          </w:pPr>
          <w:r w:rsidRPr="00A165AC">
            <w:rPr>
              <w:b/>
              <w:bCs/>
            </w:rPr>
            <w:t xml:space="preserve">Subject: </w:t>
          </w:r>
        </w:p>
        <w:p w14:paraId="78E31894" w14:textId="02DF246E" w:rsidR="001B7A93" w:rsidRDefault="009C3725" w:rsidP="004832C9">
          <w:pPr>
            <w:spacing w:after="0" w:line="240" w:lineRule="auto"/>
            <w:jc w:val="center"/>
            <w:rPr>
              <w:b/>
              <w:bCs/>
            </w:rPr>
          </w:pPr>
          <w:r>
            <w:rPr>
              <w:b/>
              <w:bCs/>
            </w:rPr>
            <w:t>Cash Management</w:t>
          </w:r>
        </w:p>
        <w:p w14:paraId="644100FE" w14:textId="17110931" w:rsidR="000555C7" w:rsidRPr="00A165AC" w:rsidRDefault="000555C7" w:rsidP="00BC6057">
          <w:pPr>
            <w:spacing w:after="0" w:line="240" w:lineRule="auto"/>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09930B4B" w:rsidR="000555C7" w:rsidRPr="00F6419B" w:rsidRDefault="009C3725" w:rsidP="00F6419B">
          <w:pPr>
            <w:spacing w:after="0" w:line="240" w:lineRule="auto"/>
            <w:jc w:val="center"/>
          </w:pPr>
          <w:r>
            <w:t>N/A</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2B572777" w:rsidR="000555C7" w:rsidRPr="00F6419B" w:rsidRDefault="007517FD" w:rsidP="00F6419B">
          <w:pPr>
            <w:spacing w:after="0" w:line="240" w:lineRule="auto"/>
            <w:jc w:val="center"/>
          </w:pPr>
          <w:r>
            <w:t xml:space="preserve"> </w:t>
          </w: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B3E"/>
    <w:multiLevelType w:val="multilevel"/>
    <w:tmpl w:val="D566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379E"/>
    <w:multiLevelType w:val="multilevel"/>
    <w:tmpl w:val="CC74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E5618"/>
    <w:multiLevelType w:val="multilevel"/>
    <w:tmpl w:val="3BAA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971B7"/>
    <w:multiLevelType w:val="multilevel"/>
    <w:tmpl w:val="88A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47ACA"/>
    <w:multiLevelType w:val="multilevel"/>
    <w:tmpl w:val="E15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F1065"/>
    <w:multiLevelType w:val="multilevel"/>
    <w:tmpl w:val="2B8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640489">
    <w:abstractNumId w:val="2"/>
  </w:num>
  <w:num w:numId="2" w16cid:durableId="36512823">
    <w:abstractNumId w:val="4"/>
  </w:num>
  <w:num w:numId="3" w16cid:durableId="2114353840">
    <w:abstractNumId w:val="1"/>
  </w:num>
  <w:num w:numId="4" w16cid:durableId="1289623355">
    <w:abstractNumId w:val="0"/>
  </w:num>
  <w:num w:numId="5" w16cid:durableId="1211958042">
    <w:abstractNumId w:val="5"/>
  </w:num>
  <w:num w:numId="6" w16cid:durableId="26149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000B"/>
    <w:rsid w:val="00172B10"/>
    <w:rsid w:val="00177F28"/>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1A06"/>
    <w:rsid w:val="0025338C"/>
    <w:rsid w:val="002621FC"/>
    <w:rsid w:val="00266084"/>
    <w:rsid w:val="0027185F"/>
    <w:rsid w:val="00276FD4"/>
    <w:rsid w:val="002802AC"/>
    <w:rsid w:val="00282A50"/>
    <w:rsid w:val="00282CDC"/>
    <w:rsid w:val="002A410B"/>
    <w:rsid w:val="002A6BE8"/>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831"/>
    <w:rsid w:val="00495AB1"/>
    <w:rsid w:val="00496F7B"/>
    <w:rsid w:val="004A2824"/>
    <w:rsid w:val="004A39A8"/>
    <w:rsid w:val="004A4E57"/>
    <w:rsid w:val="004A5C3A"/>
    <w:rsid w:val="004B0360"/>
    <w:rsid w:val="004C32EB"/>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304"/>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52F3"/>
    <w:rsid w:val="00667216"/>
    <w:rsid w:val="00681047"/>
    <w:rsid w:val="00681A80"/>
    <w:rsid w:val="00683B67"/>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A71C6"/>
    <w:rsid w:val="007B085F"/>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2B93"/>
    <w:rsid w:val="00872B2C"/>
    <w:rsid w:val="00875EAE"/>
    <w:rsid w:val="00876239"/>
    <w:rsid w:val="00880449"/>
    <w:rsid w:val="008808B6"/>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3725"/>
    <w:rsid w:val="009C4942"/>
    <w:rsid w:val="009C663A"/>
    <w:rsid w:val="009C6894"/>
    <w:rsid w:val="009D111E"/>
    <w:rsid w:val="009D209B"/>
    <w:rsid w:val="009D2CC7"/>
    <w:rsid w:val="009D3DDB"/>
    <w:rsid w:val="009F0E97"/>
    <w:rsid w:val="009F384E"/>
    <w:rsid w:val="009F3A1B"/>
    <w:rsid w:val="009F742E"/>
    <w:rsid w:val="00A00E85"/>
    <w:rsid w:val="00A03B40"/>
    <w:rsid w:val="00A06A40"/>
    <w:rsid w:val="00A165AC"/>
    <w:rsid w:val="00A20058"/>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46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057"/>
    <w:rsid w:val="00BC61EA"/>
    <w:rsid w:val="00BD51F0"/>
    <w:rsid w:val="00BE25EC"/>
    <w:rsid w:val="00BF1DC8"/>
    <w:rsid w:val="00C17DB3"/>
    <w:rsid w:val="00C21297"/>
    <w:rsid w:val="00C319E7"/>
    <w:rsid w:val="00C32157"/>
    <w:rsid w:val="00C62367"/>
    <w:rsid w:val="00C6272E"/>
    <w:rsid w:val="00C64388"/>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35652"/>
    <w:rsid w:val="00D40325"/>
    <w:rsid w:val="00D47E90"/>
    <w:rsid w:val="00D5261A"/>
    <w:rsid w:val="00D63D9D"/>
    <w:rsid w:val="00D64C1A"/>
    <w:rsid w:val="00D65837"/>
    <w:rsid w:val="00D77E8D"/>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4</cp:revision>
  <cp:lastPrinted>2016-05-16T16:19:00Z</cp:lastPrinted>
  <dcterms:created xsi:type="dcterms:W3CDTF">2025-02-18T21:59:00Z</dcterms:created>
  <dcterms:modified xsi:type="dcterms:W3CDTF">2025-02-18T22:00:00Z</dcterms:modified>
</cp:coreProperties>
</file>